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DFBFF" w14:textId="1ADE0D7F" w:rsidR="00127EF0" w:rsidRDefault="001C3CE4" w:rsidP="001F5CBD">
      <w:pPr>
        <w:jc w:val="center"/>
        <w:rPr>
          <w:sz w:val="24"/>
          <w:szCs w:val="24"/>
        </w:rPr>
      </w:pPr>
      <w:bookmarkStart w:id="0" w:name="_MailOriginal"/>
      <w:r>
        <w:rPr>
          <w:noProof/>
        </w:rPr>
        <mc:AlternateContent>
          <mc:Choice Requires="wps">
            <w:drawing>
              <wp:anchor distT="0" distB="0" distL="114300" distR="114300" simplePos="0" relativeHeight="251667456" behindDoc="0" locked="0" layoutInCell="1" allowOverlap="1" wp14:anchorId="29A976A9" wp14:editId="7452784D">
                <wp:simplePos x="0" y="0"/>
                <wp:positionH relativeFrom="column">
                  <wp:posOffset>4086225</wp:posOffset>
                </wp:positionH>
                <wp:positionV relativeFrom="paragraph">
                  <wp:posOffset>-581025</wp:posOffset>
                </wp:positionV>
                <wp:extent cx="2298700" cy="1209675"/>
                <wp:effectExtent l="0" t="0" r="0" b="0"/>
                <wp:wrapNone/>
                <wp:docPr id="198374770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0" cy="1209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7EB74D" w14:textId="306309C1" w:rsidR="00AD4C46" w:rsidRPr="000478F6" w:rsidRDefault="00A94BCD" w:rsidP="006E0DB1">
                            <w:pPr>
                              <w:ind w:firstLine="720"/>
                              <w:jc w:val="right"/>
                              <w:rPr>
                                <w:b/>
                                <w:color w:val="FFFFFF" w:themeColor="background1"/>
                                <w:sz w:val="26"/>
                                <w:szCs w:val="26"/>
                              </w:rPr>
                            </w:pPr>
                            <w:r>
                              <w:rPr>
                                <w:b/>
                                <w:color w:val="FFFFFF" w:themeColor="background1"/>
                                <w:sz w:val="26"/>
                                <w:szCs w:val="26"/>
                              </w:rPr>
                              <w:t>June</w:t>
                            </w:r>
                            <w:r w:rsidR="006D2AF9">
                              <w:rPr>
                                <w:b/>
                                <w:color w:val="FFFFFF" w:themeColor="background1"/>
                                <w:sz w:val="26"/>
                                <w:szCs w:val="26"/>
                              </w:rPr>
                              <w:t xml:space="preserve"> 1</w:t>
                            </w:r>
                            <w:r>
                              <w:rPr>
                                <w:b/>
                                <w:color w:val="FFFFFF" w:themeColor="background1"/>
                                <w:sz w:val="26"/>
                                <w:szCs w:val="26"/>
                              </w:rPr>
                              <w:t>5</w:t>
                            </w:r>
                            <w:r w:rsidR="00C46012">
                              <w:rPr>
                                <w:b/>
                                <w:color w:val="FFFFFF" w:themeColor="background1"/>
                                <w:sz w:val="26"/>
                                <w:szCs w:val="26"/>
                              </w:rPr>
                              <w:t>, 202</w:t>
                            </w:r>
                            <w:r w:rsidR="00133D00">
                              <w:rPr>
                                <w:b/>
                                <w:color w:val="FFFFFF" w:themeColor="background1"/>
                                <w:sz w:val="26"/>
                                <w:szCs w:val="26"/>
                              </w:rPr>
                              <w:t>6</w:t>
                            </w:r>
                          </w:p>
                          <w:p w14:paraId="12DC1A80" w14:textId="20F159D3" w:rsidR="00AD4C46" w:rsidRDefault="00AD4C46" w:rsidP="006E0DB1">
                            <w:pPr>
                              <w:ind w:firstLine="720"/>
                              <w:jc w:val="right"/>
                              <w:rPr>
                                <w:b/>
                                <w:sz w:val="26"/>
                                <w:szCs w:val="26"/>
                              </w:rPr>
                            </w:pPr>
                          </w:p>
                          <w:p w14:paraId="660FA567" w14:textId="77777777" w:rsidR="00AD4C46" w:rsidRPr="001F5CBD" w:rsidRDefault="00AD4C46" w:rsidP="006E0DB1">
                            <w:pPr>
                              <w:ind w:firstLine="720"/>
                              <w:jc w:val="right"/>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976A9" id="Rectangle 2" o:spid="_x0000_s1026" style="position:absolute;left:0;text-align:left;margin-left:321.75pt;margin-top:-45.75pt;width:181pt;height:9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" filled="f" stroked="f" strokeweight="1pt">
                <v:textbox>
                  <w:txbxContent>
                    <w:p w14:paraId="647EB74D" w14:textId="306309C1" w:rsidR="00AD4C46" w:rsidRPr="000478F6" w:rsidRDefault="00A94BCD" w:rsidP="006E0DB1">
                      <w:pPr>
                        <w:ind w:firstLine="720"/>
                        <w:jc w:val="right"/>
                        <w:rPr>
                          <w:b/>
                          <w:color w:val="FFFFFF" w:themeColor="background1"/>
                          <w:sz w:val="26"/>
                          <w:szCs w:val="26"/>
                        </w:rPr>
                      </w:pPr>
                      <w:r>
                        <w:rPr>
                          <w:b/>
                          <w:color w:val="FFFFFF" w:themeColor="background1"/>
                          <w:sz w:val="26"/>
                          <w:szCs w:val="26"/>
                        </w:rPr>
                        <w:t>June</w:t>
                      </w:r>
                      <w:r w:rsidR="006D2AF9">
                        <w:rPr>
                          <w:b/>
                          <w:color w:val="FFFFFF" w:themeColor="background1"/>
                          <w:sz w:val="26"/>
                          <w:szCs w:val="26"/>
                        </w:rPr>
                        <w:t xml:space="preserve"> 1</w:t>
                      </w:r>
                      <w:r>
                        <w:rPr>
                          <w:b/>
                          <w:color w:val="FFFFFF" w:themeColor="background1"/>
                          <w:sz w:val="26"/>
                          <w:szCs w:val="26"/>
                        </w:rPr>
                        <w:t>5</w:t>
                      </w:r>
                      <w:r w:rsidR="00C46012">
                        <w:rPr>
                          <w:b/>
                          <w:color w:val="FFFFFF" w:themeColor="background1"/>
                          <w:sz w:val="26"/>
                          <w:szCs w:val="26"/>
                        </w:rPr>
                        <w:t>, 202</w:t>
                      </w:r>
                      <w:r w:rsidR="00133D00">
                        <w:rPr>
                          <w:b/>
                          <w:color w:val="FFFFFF" w:themeColor="background1"/>
                          <w:sz w:val="26"/>
                          <w:szCs w:val="26"/>
                        </w:rPr>
                        <w:t>6</w:t>
                      </w:r>
                    </w:p>
                    <w:p w14:paraId="12DC1A80" w14:textId="20F159D3" w:rsidR="00AD4C46" w:rsidRDefault="00AD4C46" w:rsidP="006E0DB1">
                      <w:pPr>
                        <w:ind w:firstLine="720"/>
                        <w:jc w:val="right"/>
                        <w:rPr>
                          <w:b/>
                          <w:sz w:val="26"/>
                          <w:szCs w:val="26"/>
                        </w:rPr>
                      </w:pPr>
                    </w:p>
                    <w:p w14:paraId="660FA567" w14:textId="77777777" w:rsidR="00AD4C46" w:rsidRPr="001F5CBD" w:rsidRDefault="00AD4C46" w:rsidP="006E0DB1">
                      <w:pPr>
                        <w:ind w:firstLine="720"/>
                        <w:jc w:val="right"/>
                        <w:rPr>
                          <w:color w:val="FFFFFF" w:themeColor="background1"/>
                        </w:rPr>
                      </w:pP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3FA0332F" wp14:editId="3D22F3BD">
                <wp:simplePos x="0" y="0"/>
                <wp:positionH relativeFrom="column">
                  <wp:posOffset>-914400</wp:posOffset>
                </wp:positionH>
                <wp:positionV relativeFrom="paragraph">
                  <wp:posOffset>-647700</wp:posOffset>
                </wp:positionV>
                <wp:extent cx="3429000" cy="1434465"/>
                <wp:effectExtent l="0" t="0" r="0" b="0"/>
                <wp:wrapNone/>
                <wp:docPr id="203070623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4344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1E8FBD" w14:textId="77777777" w:rsidR="00086B75" w:rsidRPr="000478F6" w:rsidRDefault="00086B75" w:rsidP="00AD4C46">
                            <w:pPr>
                              <w:pStyle w:val="FORIMMEDIATERELEASE"/>
                              <w:rPr>
                                <w:color w:val="FFFFFF" w:themeColor="background1"/>
                              </w:rPr>
                            </w:pPr>
                            <w:r w:rsidRPr="000478F6">
                              <w:rPr>
                                <w:color w:val="FFFFFF" w:themeColor="background1"/>
                              </w:rPr>
                              <w:t>For Immediate Release</w:t>
                            </w:r>
                          </w:p>
                          <w:p w14:paraId="5C7CF5D6" w14:textId="115A5D42" w:rsidR="00086B75" w:rsidRPr="000478F6" w:rsidRDefault="00086B75" w:rsidP="00AD4C46">
                            <w:pPr>
                              <w:pStyle w:val="ContactInfoUpperLeft"/>
                              <w:rPr>
                                <w:color w:val="FFFFFF" w:themeColor="background1"/>
                              </w:rPr>
                            </w:pPr>
                            <w:r w:rsidRPr="000478F6">
                              <w:rPr>
                                <w:color w:val="FFFFFF" w:themeColor="background1"/>
                              </w:rPr>
                              <w:t xml:space="preserve">Contact:  </w:t>
                            </w:r>
                            <w:r w:rsidR="007B1281">
                              <w:rPr>
                                <w:color w:val="FFFFFF" w:themeColor="background1"/>
                              </w:rPr>
                              <w:t>Mike Ruzicka</w:t>
                            </w:r>
                          </w:p>
                          <w:p w14:paraId="40F00B14" w14:textId="465C6961" w:rsidR="00086B75" w:rsidRPr="000478F6" w:rsidRDefault="00086B75" w:rsidP="00AD4C46">
                            <w:pPr>
                              <w:pStyle w:val="ContactInfoUpperLeft"/>
                              <w:rPr>
                                <w:color w:val="FFFFFF" w:themeColor="background1"/>
                              </w:rPr>
                            </w:pPr>
                            <w:r w:rsidRPr="000478F6">
                              <w:rPr>
                                <w:color w:val="FFFFFF" w:themeColor="background1"/>
                              </w:rPr>
                              <w:t>414.778.4929 or 414.870.187</w:t>
                            </w:r>
                            <w:r w:rsidR="00DA467F">
                              <w:rPr>
                                <w:color w:val="FFFFFF" w:themeColor="background1"/>
                              </w:rPr>
                              <w:t>4</w:t>
                            </w:r>
                          </w:p>
                          <w:p w14:paraId="53E5CD2A" w14:textId="09B004E0" w:rsidR="00086B75" w:rsidRPr="00AD4C46" w:rsidRDefault="00086B75" w:rsidP="00AD4C46">
                            <w:pPr>
                              <w:pStyle w:val="ContactInfoUpperLeft"/>
                            </w:pPr>
                            <w:hyperlink r:id="rId8" w:history="1">
                              <w:r w:rsidRPr="000478F6">
                                <w:rPr>
                                  <w:rStyle w:val="Hyperlink"/>
                                  <w:color w:val="FFFFFF" w:themeColor="background1"/>
                                  <w:u w:val="none"/>
                                </w:rPr>
                                <w:t>mike@gmar.</w:t>
                              </w:r>
                            </w:hyperlink>
                            <w:r w:rsidRPr="000478F6">
                              <w:rPr>
                                <w:rStyle w:val="Hyperlink"/>
                                <w:color w:val="FFFFFF" w:themeColor="background1"/>
                                <w:u w:val="none"/>
                              </w:rPr>
                              <w:t>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0332F" id="Rectangle 1" o:spid="_x0000_s1027" style="position:absolute;left:0;text-align:left;margin-left:-1in;margin-top:-51pt;width:270pt;height:11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" filled="f" stroked="f" strokeweight="1pt">
                <v:textbox>
                  <w:txbxContent>
                    <w:p w14:paraId="111E8FBD" w14:textId="77777777" w:rsidR="00086B75" w:rsidRPr="000478F6" w:rsidRDefault="00086B75" w:rsidP="00AD4C46">
                      <w:pPr>
                        <w:pStyle w:val="FORIMMEDIATERELEASE"/>
                        <w:rPr>
                          <w:color w:val="FFFFFF" w:themeColor="background1"/>
                        </w:rPr>
                      </w:pPr>
                      <w:r w:rsidRPr="000478F6">
                        <w:rPr>
                          <w:color w:val="FFFFFF" w:themeColor="background1"/>
                        </w:rPr>
                        <w:t>For Immediate Release</w:t>
                      </w:r>
                    </w:p>
                    <w:p w14:paraId="5C7CF5D6" w14:textId="115A5D42" w:rsidR="00086B75" w:rsidRPr="000478F6" w:rsidRDefault="00086B75" w:rsidP="00AD4C46">
                      <w:pPr>
                        <w:pStyle w:val="ContactInfoUpperLeft"/>
                        <w:rPr>
                          <w:color w:val="FFFFFF" w:themeColor="background1"/>
                        </w:rPr>
                      </w:pPr>
                      <w:r w:rsidRPr="000478F6">
                        <w:rPr>
                          <w:color w:val="FFFFFF" w:themeColor="background1"/>
                        </w:rPr>
                        <w:t xml:space="preserve">Contact:  </w:t>
                      </w:r>
                      <w:r w:rsidR="007B1281">
                        <w:rPr>
                          <w:color w:val="FFFFFF" w:themeColor="background1"/>
                        </w:rPr>
                        <w:t>Mike Ruzicka</w:t>
                      </w:r>
                    </w:p>
                    <w:p w14:paraId="40F00B14" w14:textId="465C6961" w:rsidR="00086B75" w:rsidRPr="000478F6" w:rsidRDefault="00086B75" w:rsidP="00AD4C46">
                      <w:pPr>
                        <w:pStyle w:val="ContactInfoUpperLeft"/>
                        <w:rPr>
                          <w:color w:val="FFFFFF" w:themeColor="background1"/>
                        </w:rPr>
                      </w:pPr>
                      <w:r w:rsidRPr="000478F6">
                        <w:rPr>
                          <w:color w:val="FFFFFF" w:themeColor="background1"/>
                        </w:rPr>
                        <w:t>414.778.4929 or 414.870.187</w:t>
                      </w:r>
                      <w:r w:rsidR="00DA467F">
                        <w:rPr>
                          <w:color w:val="FFFFFF" w:themeColor="background1"/>
                        </w:rPr>
                        <w:t>4</w:t>
                      </w:r>
                    </w:p>
                    <w:p w14:paraId="53E5CD2A" w14:textId="09B004E0" w:rsidR="00086B75" w:rsidRPr="00AD4C46" w:rsidRDefault="00086B75" w:rsidP="00AD4C46">
                      <w:pPr>
                        <w:pStyle w:val="ContactInfoUpperLeft"/>
                      </w:pPr>
                      <w:hyperlink r:id="rId9" w:history="1">
                        <w:r w:rsidRPr="000478F6">
                          <w:rPr>
                            <w:rStyle w:val="Hyperlink"/>
                            <w:color w:val="FFFFFF" w:themeColor="background1"/>
                            <w:u w:val="none"/>
                          </w:rPr>
                          <w:t>mike@gmar.</w:t>
                        </w:r>
                      </w:hyperlink>
                      <w:r w:rsidRPr="000478F6">
                        <w:rPr>
                          <w:rStyle w:val="Hyperlink"/>
                          <w:color w:val="FFFFFF" w:themeColor="background1"/>
                          <w:u w:val="none"/>
                        </w:rPr>
                        <w:t>com</w:t>
                      </w:r>
                    </w:p>
                  </w:txbxContent>
                </v:textbox>
              </v:rect>
            </w:pict>
          </mc:Fallback>
        </mc:AlternateContent>
      </w:r>
      <w:r w:rsidR="00127EF0">
        <w:rPr>
          <w:sz w:val="24"/>
          <w:szCs w:val="24"/>
        </w:rPr>
        <w:t xml:space="preserve"> </w:t>
      </w:r>
    </w:p>
    <w:p w14:paraId="33E945B2" w14:textId="522DA28B" w:rsidR="00127EF0" w:rsidRDefault="00127EF0" w:rsidP="00127EF0">
      <w:pPr>
        <w:rPr>
          <w:sz w:val="24"/>
          <w:szCs w:val="24"/>
        </w:rPr>
      </w:pPr>
    </w:p>
    <w:p w14:paraId="17239243" w14:textId="42821389" w:rsidR="00127EF0" w:rsidRDefault="00127EF0" w:rsidP="00127EF0">
      <w:pPr>
        <w:rPr>
          <w:sz w:val="24"/>
          <w:szCs w:val="24"/>
        </w:rPr>
      </w:pPr>
    </w:p>
    <w:p w14:paraId="4AAECA96" w14:textId="58DD31EA" w:rsidR="00127EF0" w:rsidRDefault="00127EF0" w:rsidP="00127EF0">
      <w:pPr>
        <w:jc w:val="center"/>
        <w:rPr>
          <w:rFonts w:eastAsia="Times New Roman"/>
          <w:b/>
          <w:bCs/>
          <w:sz w:val="24"/>
          <w:szCs w:val="24"/>
        </w:rPr>
      </w:pPr>
    </w:p>
    <w:p w14:paraId="2E9EC9D0" w14:textId="28BC2847" w:rsidR="001F5CBD" w:rsidRPr="00DB59A4" w:rsidRDefault="001F5CBD" w:rsidP="00127EF0">
      <w:pPr>
        <w:spacing w:before="120" w:after="120"/>
        <w:ind w:left="-360" w:right="-360"/>
        <w:jc w:val="center"/>
        <w:rPr>
          <w:rFonts w:ascii="Arial Narrow" w:hAnsi="Arial Narrow"/>
          <w:b/>
          <w:bCs/>
          <w:sz w:val="32"/>
          <w:szCs w:val="32"/>
        </w:rPr>
      </w:pPr>
    </w:p>
    <w:p w14:paraId="75EEA089" w14:textId="77777777" w:rsidR="0065136D" w:rsidRDefault="0065136D" w:rsidP="00AD4C46">
      <w:pPr>
        <w:pStyle w:val="Heading1"/>
      </w:pPr>
      <w:r>
        <w:t xml:space="preserve">June </w:t>
      </w:r>
      <w:r w:rsidRPr="00AD4C46">
        <w:t xml:space="preserve">Home Sales </w:t>
      </w:r>
      <w:r>
        <w:t>Up 9.8</w:t>
      </w:r>
      <w:r w:rsidRPr="00AD4C46">
        <w:t>%</w:t>
      </w:r>
    </w:p>
    <w:p w14:paraId="24DE3ED6" w14:textId="6BC4BF5F" w:rsidR="00775F51" w:rsidRDefault="00A94BCD" w:rsidP="00AD4C46">
      <w:pPr>
        <w:pStyle w:val="Heading1"/>
      </w:pPr>
      <w:r>
        <w:t>2</w:t>
      </w:r>
      <w:r w:rsidRPr="00A94BCD">
        <w:rPr>
          <w:vertAlign w:val="superscript"/>
        </w:rPr>
        <w:t>nd</w:t>
      </w:r>
      <w:r>
        <w:t xml:space="preserve"> </w:t>
      </w:r>
      <w:r w:rsidR="006D2AF9">
        <w:t>Q</w:t>
      </w:r>
      <w:r w:rsidR="003E15DD">
        <w:t>uar</w:t>
      </w:r>
      <w:r w:rsidR="006D2AF9">
        <w:t>t</w:t>
      </w:r>
      <w:r w:rsidR="003E15DD">
        <w:t>e</w:t>
      </w:r>
      <w:r w:rsidR="006D2AF9">
        <w:t>r</w:t>
      </w:r>
      <w:r w:rsidR="00133D00">
        <w:t xml:space="preserve"> </w:t>
      </w:r>
      <w:r w:rsidR="00775F51">
        <w:t xml:space="preserve">Home Sales </w:t>
      </w:r>
      <w:r w:rsidR="00737429">
        <w:t xml:space="preserve">Up </w:t>
      </w:r>
      <w:r>
        <w:t>6.</w:t>
      </w:r>
      <w:r w:rsidR="0065136D">
        <w:t>2</w:t>
      </w:r>
      <w:r w:rsidR="00775F51">
        <w:t>%</w:t>
      </w:r>
    </w:p>
    <w:p w14:paraId="33BE1908" w14:textId="4074191F" w:rsidR="00127EF0" w:rsidRPr="00E302C4" w:rsidRDefault="00127EF0" w:rsidP="00E302C4">
      <w:pPr>
        <w:ind w:left="-360" w:right="-360"/>
        <w:jc w:val="center"/>
        <w:rPr>
          <w:rFonts w:eastAsia="Times New Roman"/>
          <w:b/>
          <w:bCs/>
          <w:sz w:val="24"/>
          <w:szCs w:val="24"/>
        </w:rPr>
      </w:pPr>
    </w:p>
    <w:tbl>
      <w:tblPr>
        <w:tblStyle w:val="TableGrid"/>
        <w:tblpPr w:leftFromText="180" w:rightFromText="180" w:vertAnchor="text" w:horzAnchor="margin" w:tblpXSpec="center" w:tblpY="150"/>
        <w:tblW w:w="9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280"/>
        <w:gridCol w:w="1465"/>
      </w:tblGrid>
      <w:tr w:rsidR="00E913B2" w:rsidRPr="002F2B80" w14:paraId="24B40EB5" w14:textId="77777777" w:rsidTr="00E8190F">
        <w:trPr>
          <w:trHeight w:val="360"/>
        </w:trPr>
        <w:tc>
          <w:tcPr>
            <w:tcW w:w="8280" w:type="dxa"/>
            <w:vAlign w:val="center"/>
          </w:tcPr>
          <w:p w14:paraId="1E501E17" w14:textId="68425F50" w:rsidR="00E913B2" w:rsidRPr="002F2B80" w:rsidRDefault="00E913B2" w:rsidP="00985B7F">
            <w:pPr>
              <w:rPr>
                <w:sz w:val="24"/>
                <w:szCs w:val="24"/>
              </w:rPr>
            </w:pPr>
            <w:r w:rsidRPr="002F2B80">
              <w:rPr>
                <w:sz w:val="24"/>
                <w:szCs w:val="24"/>
              </w:rPr>
              <w:t>Highlights</w:t>
            </w:r>
          </w:p>
        </w:tc>
        <w:tc>
          <w:tcPr>
            <w:tcW w:w="1465" w:type="dxa"/>
            <w:vAlign w:val="center"/>
          </w:tcPr>
          <w:p w14:paraId="1ED3215F" w14:textId="41CE95B1" w:rsidR="00E913B2" w:rsidRPr="002F2B80" w:rsidRDefault="00E913B2" w:rsidP="00985B7F">
            <w:pPr>
              <w:spacing w:before="120" w:after="120"/>
              <w:ind w:left="-115" w:right="-29"/>
              <w:jc w:val="right"/>
              <w:rPr>
                <w:rFonts w:ascii="Arial" w:hAnsi="Arial" w:cs="Arial"/>
                <w:b/>
                <w:bCs/>
                <w:sz w:val="24"/>
                <w:szCs w:val="24"/>
              </w:rPr>
            </w:pPr>
          </w:p>
        </w:tc>
      </w:tr>
      <w:tr w:rsidR="00E302C4" w:rsidRPr="002F2B80" w14:paraId="16998B52" w14:textId="77777777" w:rsidTr="00E8190F">
        <w:trPr>
          <w:gridAfter w:val="1"/>
          <w:wAfter w:w="1465" w:type="dxa"/>
          <w:trHeight w:val="360"/>
        </w:trPr>
        <w:tc>
          <w:tcPr>
            <w:tcW w:w="8280" w:type="dxa"/>
            <w:vAlign w:val="center"/>
          </w:tcPr>
          <w:p w14:paraId="2AA4FD63" w14:textId="5EC26723" w:rsidR="00E302C4" w:rsidRPr="002F2B80" w:rsidRDefault="008220C9" w:rsidP="00B20739">
            <w:pPr>
              <w:pStyle w:val="ListParagraph"/>
              <w:ind w:left="510"/>
              <w:rPr>
                <w:sz w:val="24"/>
                <w:szCs w:val="24"/>
              </w:rPr>
            </w:pPr>
            <w:bookmarkStart w:id="1" w:name="_Hlk195533650"/>
            <w:r>
              <w:rPr>
                <w:sz w:val="24"/>
                <w:szCs w:val="24"/>
              </w:rPr>
              <w:t xml:space="preserve">Strong </w:t>
            </w:r>
            <w:r w:rsidR="00801B2E">
              <w:rPr>
                <w:sz w:val="24"/>
                <w:szCs w:val="24"/>
              </w:rPr>
              <w:t>Increase i</w:t>
            </w:r>
            <w:r>
              <w:rPr>
                <w:sz w:val="24"/>
                <w:szCs w:val="24"/>
              </w:rPr>
              <w:t>n</w:t>
            </w:r>
            <w:r w:rsidR="00801B2E">
              <w:rPr>
                <w:sz w:val="24"/>
                <w:szCs w:val="24"/>
              </w:rPr>
              <w:t xml:space="preserve"> </w:t>
            </w:r>
            <w:r>
              <w:rPr>
                <w:sz w:val="24"/>
                <w:szCs w:val="24"/>
              </w:rPr>
              <w:t>Sales</w:t>
            </w:r>
          </w:p>
        </w:tc>
      </w:tr>
      <w:tr w:rsidR="00E302C4" w:rsidRPr="002F2B80" w14:paraId="786D284B" w14:textId="77777777" w:rsidTr="00E8190F">
        <w:trPr>
          <w:gridAfter w:val="1"/>
          <w:wAfter w:w="1465" w:type="dxa"/>
          <w:trHeight w:val="360"/>
        </w:trPr>
        <w:tc>
          <w:tcPr>
            <w:tcW w:w="8280" w:type="dxa"/>
            <w:vAlign w:val="center"/>
          </w:tcPr>
          <w:p w14:paraId="1B827FCA" w14:textId="0FA43466" w:rsidR="00E302C4" w:rsidRPr="007B1281" w:rsidRDefault="00F418DC" w:rsidP="00B20739">
            <w:pPr>
              <w:pStyle w:val="ListParagraph"/>
              <w:ind w:left="510"/>
              <w:rPr>
                <w:sz w:val="24"/>
                <w:szCs w:val="24"/>
              </w:rPr>
            </w:pPr>
            <w:r>
              <w:rPr>
                <w:sz w:val="24"/>
                <w:szCs w:val="24"/>
              </w:rPr>
              <w:t xml:space="preserve">Metro </w:t>
            </w:r>
            <w:r w:rsidRPr="008C345B">
              <w:rPr>
                <w:sz w:val="24"/>
                <w:szCs w:val="24"/>
              </w:rPr>
              <w:t>Prices Up</w:t>
            </w:r>
            <w:r w:rsidR="008220C9">
              <w:rPr>
                <w:sz w:val="24"/>
                <w:szCs w:val="24"/>
              </w:rPr>
              <w:t xml:space="preserve">, </w:t>
            </w:r>
            <w:r w:rsidR="00F3700A">
              <w:rPr>
                <w:sz w:val="24"/>
                <w:szCs w:val="24"/>
              </w:rPr>
              <w:t>Average of $4</w:t>
            </w:r>
            <w:r w:rsidR="008220C9">
              <w:rPr>
                <w:sz w:val="24"/>
                <w:szCs w:val="24"/>
              </w:rPr>
              <w:t>83</w:t>
            </w:r>
            <w:r w:rsidR="00F3700A">
              <w:rPr>
                <w:sz w:val="24"/>
                <w:szCs w:val="24"/>
              </w:rPr>
              <w:t>,</w:t>
            </w:r>
            <w:r w:rsidR="008220C9">
              <w:rPr>
                <w:sz w:val="24"/>
                <w:szCs w:val="24"/>
              </w:rPr>
              <w:t>551</w:t>
            </w:r>
            <w:r w:rsidR="00F3700A">
              <w:rPr>
                <w:sz w:val="24"/>
                <w:szCs w:val="24"/>
              </w:rPr>
              <w:t xml:space="preserve"> </w:t>
            </w:r>
          </w:p>
        </w:tc>
      </w:tr>
      <w:tr w:rsidR="00E302C4" w:rsidRPr="002F2B80" w14:paraId="07DD8276" w14:textId="77777777" w:rsidTr="00E8190F">
        <w:trPr>
          <w:gridAfter w:val="1"/>
          <w:wAfter w:w="1465" w:type="dxa"/>
          <w:trHeight w:val="360"/>
        </w:trPr>
        <w:tc>
          <w:tcPr>
            <w:tcW w:w="8280" w:type="dxa"/>
            <w:vAlign w:val="center"/>
          </w:tcPr>
          <w:p w14:paraId="0EAFC321" w14:textId="59C37D60" w:rsidR="00E302C4" w:rsidRPr="002F2B80" w:rsidRDefault="008220C9" w:rsidP="00B20739">
            <w:pPr>
              <w:pStyle w:val="ListParagraph"/>
              <w:ind w:left="510"/>
              <w:rPr>
                <w:sz w:val="24"/>
                <w:szCs w:val="24"/>
              </w:rPr>
            </w:pPr>
            <w:r>
              <w:rPr>
                <w:sz w:val="24"/>
                <w:szCs w:val="24"/>
              </w:rPr>
              <w:t>Lisings Increasing, But More Needed</w:t>
            </w:r>
          </w:p>
        </w:tc>
      </w:tr>
      <w:bookmarkEnd w:id="1"/>
    </w:tbl>
    <w:p w14:paraId="59E3EC39" w14:textId="29106778" w:rsidR="00E302C4" w:rsidRDefault="00E302C4" w:rsidP="00E913B2">
      <w:pPr>
        <w:spacing w:before="120" w:after="120"/>
        <w:ind w:right="-360"/>
        <w:rPr>
          <w:sz w:val="24"/>
          <w:szCs w:val="24"/>
        </w:rPr>
      </w:pPr>
    </w:p>
    <w:p w14:paraId="27F1EB13" w14:textId="2495B685" w:rsidR="00E913B2" w:rsidRDefault="00E913B2" w:rsidP="00F402BD">
      <w:pPr>
        <w:spacing w:before="120" w:after="120"/>
        <w:ind w:right="-360"/>
      </w:pPr>
    </w:p>
    <w:tbl>
      <w:tblPr>
        <w:tblpPr w:leftFromText="187" w:rightFromText="288" w:bottomFromText="115" w:vertAnchor="text" w:horzAnchor="margin" w:tblpXSpec="right" w:tblpY="23"/>
        <w:tblW w:w="4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2"/>
        <w:gridCol w:w="963"/>
        <w:gridCol w:w="930"/>
        <w:gridCol w:w="985"/>
      </w:tblGrid>
      <w:tr w:rsidR="00B170CC" w:rsidRPr="00627017" w14:paraId="79E06187" w14:textId="77777777" w:rsidTr="00620A04">
        <w:trPr>
          <w:trHeight w:val="360"/>
        </w:trPr>
        <w:tc>
          <w:tcPr>
            <w:tcW w:w="4330" w:type="dxa"/>
            <w:gridSpan w:val="4"/>
            <w:tcBorders>
              <w:top w:val="nil"/>
              <w:left w:val="nil"/>
              <w:bottom w:val="nil"/>
              <w:right w:val="nil"/>
            </w:tcBorders>
            <w:tcMar>
              <w:top w:w="0" w:type="dxa"/>
              <w:left w:w="108" w:type="dxa"/>
              <w:bottom w:w="0" w:type="dxa"/>
              <w:right w:w="108" w:type="dxa"/>
            </w:tcMar>
            <w:vAlign w:val="center"/>
            <w:hideMark/>
          </w:tcPr>
          <w:p w14:paraId="5C170324" w14:textId="600B7DD4" w:rsidR="00B170CC" w:rsidRPr="00627017" w:rsidRDefault="004D52E3" w:rsidP="00B65888">
            <w:pPr>
              <w:spacing w:line="252" w:lineRule="auto"/>
              <w:ind w:left="-105" w:right="-15"/>
              <w:rPr>
                <w:rFonts w:ascii="Arial" w:hAnsi="Arial" w:cs="Arial"/>
                <w:b/>
                <w:sz w:val="24"/>
                <w:szCs w:val="24"/>
              </w:rPr>
            </w:pPr>
            <w:r>
              <w:rPr>
                <w:rFonts w:ascii="Arial" w:hAnsi="Arial" w:cs="Arial"/>
                <w:b/>
                <w:sz w:val="22"/>
              </w:rPr>
              <w:t xml:space="preserve"> </w:t>
            </w:r>
            <w:r w:rsidR="00A94BCD">
              <w:rPr>
                <w:rFonts w:ascii="Arial" w:hAnsi="Arial" w:cs="Arial"/>
                <w:b/>
                <w:sz w:val="22"/>
              </w:rPr>
              <w:t>2</w:t>
            </w:r>
            <w:r w:rsidR="00A94BCD" w:rsidRPr="00A94BCD">
              <w:rPr>
                <w:rFonts w:ascii="Arial" w:hAnsi="Arial" w:cs="Arial"/>
                <w:b/>
                <w:sz w:val="22"/>
                <w:vertAlign w:val="superscript"/>
              </w:rPr>
              <w:t>nd</w:t>
            </w:r>
            <w:r w:rsidR="00A94BCD">
              <w:rPr>
                <w:rFonts w:ascii="Arial" w:hAnsi="Arial" w:cs="Arial"/>
                <w:b/>
                <w:sz w:val="22"/>
              </w:rPr>
              <w:t xml:space="preserve"> </w:t>
            </w:r>
            <w:r w:rsidR="006D2AF9">
              <w:rPr>
                <w:rFonts w:ascii="Arial" w:hAnsi="Arial" w:cs="Arial"/>
                <w:b/>
                <w:sz w:val="22"/>
              </w:rPr>
              <w:t>Qtr Sales</w:t>
            </w:r>
            <w:r w:rsidR="00D20441">
              <w:rPr>
                <w:rFonts w:ascii="Arial" w:hAnsi="Arial" w:cs="Arial"/>
                <w:b/>
                <w:sz w:val="24"/>
                <w:szCs w:val="24"/>
              </w:rPr>
              <w:t xml:space="preserve"> </w:t>
            </w:r>
            <w:r w:rsidR="00D20441" w:rsidRPr="005C3BB5">
              <w:rPr>
                <w:rFonts w:ascii="Arial" w:eastAsia="Calibri" w:hAnsi="Arial" w:cs="Arial"/>
                <w:bCs/>
                <w:sz w:val="18"/>
                <w:szCs w:val="18"/>
              </w:rPr>
              <w:t xml:space="preserve">(Jan 1 – </w:t>
            </w:r>
            <w:r w:rsidR="00A94BCD">
              <w:rPr>
                <w:rFonts w:ascii="Arial" w:eastAsia="Calibri" w:hAnsi="Arial" w:cs="Arial"/>
                <w:bCs/>
                <w:sz w:val="18"/>
                <w:szCs w:val="18"/>
              </w:rPr>
              <w:t>Jun</w:t>
            </w:r>
            <w:r w:rsidR="00D20441">
              <w:rPr>
                <w:rFonts w:ascii="Arial" w:eastAsia="Calibri" w:hAnsi="Arial" w:cs="Arial"/>
                <w:bCs/>
                <w:sz w:val="18"/>
                <w:szCs w:val="18"/>
              </w:rPr>
              <w:t xml:space="preserve"> </w:t>
            </w:r>
            <w:r w:rsidR="00D20441" w:rsidRPr="005C3BB5">
              <w:rPr>
                <w:rFonts w:ascii="Arial" w:eastAsia="Calibri" w:hAnsi="Arial" w:cs="Arial"/>
                <w:bCs/>
                <w:sz w:val="18"/>
                <w:szCs w:val="18"/>
              </w:rPr>
              <w:t>3</w:t>
            </w:r>
            <w:r w:rsidR="00A94BCD">
              <w:rPr>
                <w:rFonts w:ascii="Arial" w:eastAsia="Calibri" w:hAnsi="Arial" w:cs="Arial"/>
                <w:bCs/>
                <w:sz w:val="18"/>
                <w:szCs w:val="18"/>
              </w:rPr>
              <w:t>0</w:t>
            </w:r>
            <w:r w:rsidR="00D20441" w:rsidRPr="005C3BB5">
              <w:rPr>
                <w:rFonts w:ascii="Arial" w:eastAsia="Calibri" w:hAnsi="Arial" w:cs="Arial"/>
                <w:bCs/>
                <w:sz w:val="18"/>
                <w:szCs w:val="18"/>
              </w:rPr>
              <w:t>)</w:t>
            </w:r>
          </w:p>
        </w:tc>
      </w:tr>
      <w:tr w:rsidR="00B170CC" w:rsidRPr="00627017" w14:paraId="5B14E643" w14:textId="77777777" w:rsidTr="00DB59A4">
        <w:trPr>
          <w:trHeight w:val="288"/>
        </w:trPr>
        <w:tc>
          <w:tcPr>
            <w:tcW w:w="1452" w:type="dxa"/>
            <w:tcBorders>
              <w:top w:val="nil"/>
              <w:left w:val="nil"/>
              <w:bottom w:val="nil"/>
              <w:right w:val="single" w:sz="12" w:space="0" w:color="FFFFFF"/>
            </w:tcBorders>
            <w:shd w:val="clear" w:color="auto" w:fill="1F4E79"/>
            <w:vAlign w:val="center"/>
            <w:hideMark/>
          </w:tcPr>
          <w:p w14:paraId="300A7600" w14:textId="77777777" w:rsidR="00B170CC" w:rsidRPr="00627017" w:rsidRDefault="00B170CC" w:rsidP="00627017">
            <w:pPr>
              <w:ind w:left="175" w:right="100"/>
              <w:rPr>
                <w:rFonts w:ascii="Arial" w:hAnsi="Arial" w:cs="Arial"/>
                <w:bCs/>
                <w:color w:val="FFFFFF" w:themeColor="background1"/>
                <w:sz w:val="20"/>
                <w:szCs w:val="20"/>
              </w:rPr>
            </w:pPr>
            <w:r w:rsidRPr="00627017">
              <w:rPr>
                <w:rFonts w:ascii="Arial" w:hAnsi="Arial" w:cs="Arial"/>
                <w:bCs/>
                <w:color w:val="FFFFFF" w:themeColor="background1"/>
                <w:sz w:val="20"/>
                <w:szCs w:val="20"/>
              </w:rPr>
              <w:t>County</w:t>
            </w:r>
          </w:p>
        </w:tc>
        <w:tc>
          <w:tcPr>
            <w:tcW w:w="963" w:type="dxa"/>
            <w:tcBorders>
              <w:top w:val="nil"/>
              <w:left w:val="single" w:sz="12" w:space="0" w:color="FFFFFF"/>
              <w:bottom w:val="nil"/>
              <w:right w:val="single" w:sz="12" w:space="0" w:color="FFFFFF"/>
            </w:tcBorders>
            <w:shd w:val="clear" w:color="auto" w:fill="1F4E79"/>
            <w:tcMar>
              <w:top w:w="0" w:type="dxa"/>
              <w:left w:w="108" w:type="dxa"/>
              <w:bottom w:w="0" w:type="dxa"/>
              <w:right w:w="108" w:type="dxa"/>
            </w:tcMar>
            <w:vAlign w:val="center"/>
            <w:hideMark/>
          </w:tcPr>
          <w:p w14:paraId="1C5D9E84" w14:textId="275FC86B" w:rsidR="00B170CC" w:rsidRPr="00627017" w:rsidRDefault="00B170CC" w:rsidP="0001575D">
            <w:pPr>
              <w:spacing w:line="207" w:lineRule="atLeast"/>
              <w:ind w:left="44" w:right="62"/>
              <w:jc w:val="center"/>
              <w:rPr>
                <w:rFonts w:ascii="Arial" w:hAnsi="Arial" w:cs="Arial"/>
                <w:color w:val="FFFFFF" w:themeColor="background1"/>
                <w:sz w:val="20"/>
                <w:szCs w:val="20"/>
              </w:rPr>
            </w:pPr>
            <w:r w:rsidRPr="00627017">
              <w:rPr>
                <w:rFonts w:ascii="Arial" w:hAnsi="Arial" w:cs="Arial"/>
                <w:color w:val="FFFFFF" w:themeColor="background1"/>
                <w:sz w:val="20"/>
                <w:szCs w:val="20"/>
              </w:rPr>
              <w:t>202</w:t>
            </w:r>
            <w:r w:rsidR="006D2AF9">
              <w:rPr>
                <w:rFonts w:ascii="Arial" w:hAnsi="Arial" w:cs="Arial"/>
                <w:color w:val="FFFFFF" w:themeColor="background1"/>
                <w:sz w:val="20"/>
                <w:szCs w:val="20"/>
              </w:rPr>
              <w:t>5</w:t>
            </w:r>
          </w:p>
        </w:tc>
        <w:tc>
          <w:tcPr>
            <w:tcW w:w="930" w:type="dxa"/>
            <w:tcBorders>
              <w:top w:val="nil"/>
              <w:left w:val="single" w:sz="12" w:space="0" w:color="FFFFFF"/>
              <w:bottom w:val="nil"/>
              <w:right w:val="single" w:sz="12" w:space="0" w:color="FFFFFF"/>
            </w:tcBorders>
            <w:shd w:val="clear" w:color="auto" w:fill="1F4E79"/>
            <w:tcMar>
              <w:top w:w="0" w:type="dxa"/>
              <w:left w:w="108" w:type="dxa"/>
              <w:bottom w:w="0" w:type="dxa"/>
              <w:right w:w="108" w:type="dxa"/>
            </w:tcMar>
            <w:vAlign w:val="center"/>
            <w:hideMark/>
          </w:tcPr>
          <w:p w14:paraId="4E96F07D" w14:textId="16E5FB9A" w:rsidR="00B170CC" w:rsidRPr="00627017" w:rsidRDefault="00B170CC" w:rsidP="0001575D">
            <w:pPr>
              <w:spacing w:line="207" w:lineRule="atLeast"/>
              <w:ind w:right="-23"/>
              <w:jc w:val="center"/>
              <w:rPr>
                <w:rFonts w:ascii="Arial" w:hAnsi="Arial" w:cs="Arial"/>
                <w:color w:val="FFFFFF" w:themeColor="background1"/>
                <w:sz w:val="20"/>
                <w:szCs w:val="20"/>
              </w:rPr>
            </w:pPr>
            <w:r w:rsidRPr="00627017">
              <w:rPr>
                <w:rFonts w:ascii="Arial" w:hAnsi="Arial" w:cs="Arial"/>
                <w:color w:val="FFFFFF" w:themeColor="background1"/>
                <w:sz w:val="20"/>
                <w:szCs w:val="20"/>
              </w:rPr>
              <w:t>202</w:t>
            </w:r>
            <w:r w:rsidR="006D2AF9">
              <w:rPr>
                <w:rFonts w:ascii="Arial" w:hAnsi="Arial" w:cs="Arial"/>
                <w:color w:val="FFFFFF" w:themeColor="background1"/>
                <w:sz w:val="20"/>
                <w:szCs w:val="20"/>
              </w:rPr>
              <w:t>6</w:t>
            </w:r>
          </w:p>
        </w:tc>
        <w:tc>
          <w:tcPr>
            <w:tcW w:w="985" w:type="dxa"/>
            <w:tcBorders>
              <w:top w:val="nil"/>
              <w:left w:val="single" w:sz="12" w:space="0" w:color="FFFFFF"/>
              <w:bottom w:val="nil"/>
              <w:right w:val="nil"/>
            </w:tcBorders>
            <w:shd w:val="clear" w:color="auto" w:fill="1F4E79"/>
            <w:vAlign w:val="center"/>
          </w:tcPr>
          <w:p w14:paraId="0F94D0A4" w14:textId="77777777" w:rsidR="00B170CC" w:rsidRPr="00DB59A4" w:rsidRDefault="00B170CC" w:rsidP="00DB59A4">
            <w:pPr>
              <w:ind w:right="15"/>
              <w:jc w:val="center"/>
              <w:rPr>
                <w:rFonts w:ascii="Arial Narrow" w:hAnsi="Arial Narrow" w:cs="Arial"/>
                <w:color w:val="FFFFFF" w:themeColor="background1"/>
                <w:sz w:val="20"/>
                <w:szCs w:val="20"/>
              </w:rPr>
            </w:pPr>
            <w:r w:rsidRPr="00DB59A4">
              <w:rPr>
                <w:rFonts w:ascii="Arial Narrow" w:hAnsi="Arial Narrow" w:cs="Arial"/>
                <w:color w:val="FFFFFF" w:themeColor="background1"/>
                <w:sz w:val="20"/>
                <w:szCs w:val="20"/>
              </w:rPr>
              <w:t>% Change</w:t>
            </w:r>
          </w:p>
        </w:tc>
      </w:tr>
      <w:tr w:rsidR="00A94BCD" w:rsidRPr="00627017" w14:paraId="20306320"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hideMark/>
          </w:tcPr>
          <w:p w14:paraId="4BD28B81" w14:textId="77777777" w:rsidR="00A94BCD" w:rsidRPr="00627017" w:rsidRDefault="00A94BCD" w:rsidP="00A94BCD">
            <w:pPr>
              <w:spacing w:line="252" w:lineRule="auto"/>
              <w:ind w:left="62" w:right="100"/>
              <w:rPr>
                <w:rFonts w:ascii="Arial" w:hAnsi="Arial" w:cs="Arial"/>
                <w:sz w:val="20"/>
                <w:szCs w:val="20"/>
              </w:rPr>
            </w:pPr>
            <w:r w:rsidRPr="00627017">
              <w:rPr>
                <w:rFonts w:ascii="Arial" w:hAnsi="Arial" w:cs="Arial"/>
                <w:sz w:val="20"/>
                <w:szCs w:val="20"/>
              </w:rPr>
              <w:t>Milwaukee</w:t>
            </w:r>
          </w:p>
        </w:tc>
        <w:tc>
          <w:tcPr>
            <w:tcW w:w="963" w:type="dxa"/>
            <w:tcBorders>
              <w:top w:val="nil"/>
              <w:left w:val="nil"/>
              <w:bottom w:val="nil"/>
              <w:right w:val="nil"/>
            </w:tcBorders>
            <w:tcMar>
              <w:top w:w="0" w:type="dxa"/>
              <w:left w:w="108" w:type="dxa"/>
              <w:bottom w:w="0" w:type="dxa"/>
              <w:right w:w="108" w:type="dxa"/>
            </w:tcMar>
            <w:vAlign w:val="center"/>
          </w:tcPr>
          <w:p w14:paraId="673EB4AB" w14:textId="7F3BD0A5"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 xml:space="preserve"> 4,568 </w:t>
            </w:r>
          </w:p>
        </w:tc>
        <w:tc>
          <w:tcPr>
            <w:tcW w:w="930" w:type="dxa"/>
            <w:tcBorders>
              <w:top w:val="nil"/>
              <w:left w:val="nil"/>
              <w:bottom w:val="nil"/>
              <w:right w:val="nil"/>
            </w:tcBorders>
            <w:tcMar>
              <w:top w:w="0" w:type="dxa"/>
              <w:left w:w="108" w:type="dxa"/>
              <w:bottom w:w="0" w:type="dxa"/>
              <w:right w:w="108" w:type="dxa"/>
            </w:tcMar>
            <w:vAlign w:val="center"/>
          </w:tcPr>
          <w:p w14:paraId="6BA5F808" w14:textId="50B55615"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 xml:space="preserve"> 4,782 </w:t>
            </w:r>
          </w:p>
        </w:tc>
        <w:tc>
          <w:tcPr>
            <w:tcW w:w="985" w:type="dxa"/>
            <w:tcBorders>
              <w:top w:val="nil"/>
              <w:left w:val="nil"/>
              <w:bottom w:val="nil"/>
              <w:right w:val="nil"/>
            </w:tcBorders>
            <w:vAlign w:val="center"/>
          </w:tcPr>
          <w:p w14:paraId="59294B08" w14:textId="3711A880"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4.7%</w:t>
            </w:r>
          </w:p>
        </w:tc>
      </w:tr>
      <w:tr w:rsidR="00A94BCD" w:rsidRPr="00627017" w14:paraId="476C4D87" w14:textId="77777777" w:rsidTr="00A94BCD">
        <w:trPr>
          <w:trHeight w:val="288"/>
        </w:trPr>
        <w:tc>
          <w:tcPr>
            <w:tcW w:w="1452" w:type="dxa"/>
            <w:tcBorders>
              <w:top w:val="nil"/>
              <w:left w:val="nil"/>
              <w:bottom w:val="nil"/>
              <w:right w:val="nil"/>
            </w:tcBorders>
            <w:shd w:val="clear" w:color="auto" w:fill="D5DCE4" w:themeFill="text2" w:themeFillTint="33"/>
            <w:tcMar>
              <w:top w:w="0" w:type="dxa"/>
              <w:left w:w="108" w:type="dxa"/>
              <w:bottom w:w="0" w:type="dxa"/>
              <w:right w:w="108" w:type="dxa"/>
            </w:tcMar>
            <w:vAlign w:val="center"/>
            <w:hideMark/>
          </w:tcPr>
          <w:p w14:paraId="7B5787B5" w14:textId="77777777" w:rsidR="00A94BCD" w:rsidRPr="00627017" w:rsidRDefault="00A94BCD" w:rsidP="00A94BCD">
            <w:pPr>
              <w:spacing w:line="252" w:lineRule="auto"/>
              <w:ind w:left="62" w:right="100"/>
              <w:rPr>
                <w:rFonts w:ascii="Arial" w:hAnsi="Arial" w:cs="Arial"/>
                <w:sz w:val="20"/>
                <w:szCs w:val="20"/>
              </w:rPr>
            </w:pPr>
            <w:r w:rsidRPr="00627017">
              <w:rPr>
                <w:rFonts w:ascii="Arial" w:hAnsi="Arial" w:cs="Arial"/>
                <w:sz w:val="20"/>
                <w:szCs w:val="20"/>
              </w:rPr>
              <w:t>Waukesha</w:t>
            </w:r>
          </w:p>
        </w:tc>
        <w:tc>
          <w:tcPr>
            <w:tcW w:w="963"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67FE16B9" w14:textId="5598025A"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 xml:space="preserve"> 2,200 </w:t>
            </w:r>
          </w:p>
        </w:tc>
        <w:tc>
          <w:tcPr>
            <w:tcW w:w="930"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19BAADAC" w14:textId="4B9A234A"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 xml:space="preserve"> 2,388 </w:t>
            </w:r>
          </w:p>
        </w:tc>
        <w:tc>
          <w:tcPr>
            <w:tcW w:w="985" w:type="dxa"/>
            <w:tcBorders>
              <w:top w:val="nil"/>
              <w:left w:val="nil"/>
              <w:bottom w:val="nil"/>
              <w:right w:val="nil"/>
            </w:tcBorders>
            <w:shd w:val="clear" w:color="auto" w:fill="D5DCE4" w:themeFill="text2" w:themeFillTint="33"/>
            <w:vAlign w:val="center"/>
          </w:tcPr>
          <w:p w14:paraId="29A559A1" w14:textId="470F0218"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8.5%</w:t>
            </w:r>
          </w:p>
        </w:tc>
      </w:tr>
      <w:tr w:rsidR="00A94BCD" w:rsidRPr="00627017" w14:paraId="7C64D003"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hideMark/>
          </w:tcPr>
          <w:p w14:paraId="20E71E4B" w14:textId="59B4DC24" w:rsidR="00A94BCD" w:rsidRPr="00627017" w:rsidRDefault="00A94BCD" w:rsidP="00A94BCD">
            <w:pPr>
              <w:spacing w:line="252" w:lineRule="auto"/>
              <w:ind w:left="62" w:right="100"/>
              <w:rPr>
                <w:rFonts w:ascii="Arial" w:hAnsi="Arial" w:cs="Arial"/>
                <w:sz w:val="20"/>
                <w:szCs w:val="20"/>
              </w:rPr>
            </w:pPr>
            <w:r>
              <w:rPr>
                <w:rFonts w:ascii="Arial" w:hAnsi="Arial" w:cs="Arial"/>
                <w:sz w:val="20"/>
                <w:szCs w:val="20"/>
              </w:rPr>
              <w:t>Ozaukee</w:t>
            </w:r>
          </w:p>
        </w:tc>
        <w:tc>
          <w:tcPr>
            <w:tcW w:w="963" w:type="dxa"/>
            <w:tcBorders>
              <w:top w:val="nil"/>
              <w:left w:val="nil"/>
              <w:bottom w:val="nil"/>
              <w:right w:val="nil"/>
            </w:tcBorders>
            <w:tcMar>
              <w:top w:w="0" w:type="dxa"/>
              <w:left w:w="108" w:type="dxa"/>
              <w:bottom w:w="0" w:type="dxa"/>
              <w:right w:w="108" w:type="dxa"/>
            </w:tcMar>
            <w:vAlign w:val="center"/>
          </w:tcPr>
          <w:p w14:paraId="5D81EC73" w14:textId="3BBAD91C"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 xml:space="preserve"> 525 </w:t>
            </w:r>
          </w:p>
        </w:tc>
        <w:tc>
          <w:tcPr>
            <w:tcW w:w="930" w:type="dxa"/>
            <w:tcBorders>
              <w:top w:val="nil"/>
              <w:left w:val="nil"/>
              <w:bottom w:val="nil"/>
              <w:right w:val="nil"/>
            </w:tcBorders>
            <w:tcMar>
              <w:top w:w="0" w:type="dxa"/>
              <w:left w:w="108" w:type="dxa"/>
              <w:bottom w:w="0" w:type="dxa"/>
              <w:right w:w="108" w:type="dxa"/>
            </w:tcMar>
            <w:vAlign w:val="center"/>
          </w:tcPr>
          <w:p w14:paraId="5C58E35F" w14:textId="33F3642A"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 xml:space="preserve"> 568 </w:t>
            </w:r>
          </w:p>
        </w:tc>
        <w:tc>
          <w:tcPr>
            <w:tcW w:w="985" w:type="dxa"/>
            <w:tcBorders>
              <w:top w:val="nil"/>
              <w:left w:val="nil"/>
              <w:bottom w:val="nil"/>
              <w:right w:val="nil"/>
            </w:tcBorders>
            <w:vAlign w:val="center"/>
          </w:tcPr>
          <w:p w14:paraId="5917AD6B" w14:textId="5CECA2B9"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8.2%</w:t>
            </w:r>
          </w:p>
        </w:tc>
      </w:tr>
      <w:tr w:rsidR="00A94BCD" w:rsidRPr="00627017" w14:paraId="73B88858" w14:textId="77777777" w:rsidTr="00A94BCD">
        <w:trPr>
          <w:trHeight w:val="288"/>
        </w:trPr>
        <w:tc>
          <w:tcPr>
            <w:tcW w:w="1452"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hideMark/>
          </w:tcPr>
          <w:p w14:paraId="428D03BE" w14:textId="64F564C2" w:rsidR="00A94BCD" w:rsidRPr="00627017" w:rsidRDefault="00A94BCD" w:rsidP="00A94BCD">
            <w:pPr>
              <w:spacing w:line="252" w:lineRule="auto"/>
              <w:ind w:left="62" w:right="100"/>
              <w:rPr>
                <w:rFonts w:ascii="Arial" w:hAnsi="Arial" w:cs="Arial"/>
                <w:sz w:val="20"/>
                <w:szCs w:val="20"/>
              </w:rPr>
            </w:pPr>
            <w:r>
              <w:rPr>
                <w:rFonts w:ascii="Arial" w:hAnsi="Arial" w:cs="Arial"/>
                <w:sz w:val="20"/>
                <w:szCs w:val="20"/>
              </w:rPr>
              <w:t>Washington</w:t>
            </w:r>
          </w:p>
        </w:tc>
        <w:tc>
          <w:tcPr>
            <w:tcW w:w="963"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36D56538" w14:textId="064DF3AC"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 xml:space="preserve"> 768 </w:t>
            </w:r>
          </w:p>
        </w:tc>
        <w:tc>
          <w:tcPr>
            <w:tcW w:w="930"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3398DCFA" w14:textId="7BDBE21A"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 xml:space="preserve"> 824 </w:t>
            </w:r>
          </w:p>
        </w:tc>
        <w:tc>
          <w:tcPr>
            <w:tcW w:w="985" w:type="dxa"/>
            <w:tcBorders>
              <w:top w:val="nil"/>
              <w:left w:val="nil"/>
              <w:bottom w:val="nil"/>
              <w:right w:val="nil"/>
            </w:tcBorders>
            <w:shd w:val="clear" w:color="auto" w:fill="D5DCE4" w:themeFill="text2" w:themeFillTint="33"/>
            <w:vAlign w:val="center"/>
          </w:tcPr>
          <w:p w14:paraId="0A622F2D" w14:textId="27354480"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7.3%</w:t>
            </w:r>
          </w:p>
        </w:tc>
      </w:tr>
      <w:tr w:rsidR="00A94BCD" w:rsidRPr="00627017" w14:paraId="29367927" w14:textId="77777777" w:rsidTr="00A94BCD">
        <w:trPr>
          <w:trHeight w:val="288"/>
        </w:trPr>
        <w:tc>
          <w:tcPr>
            <w:tcW w:w="1452" w:type="dxa"/>
            <w:tcBorders>
              <w:top w:val="single" w:sz="4" w:space="0" w:color="auto"/>
              <w:left w:val="nil"/>
              <w:bottom w:val="nil"/>
              <w:right w:val="nil"/>
            </w:tcBorders>
            <w:tcMar>
              <w:top w:w="0" w:type="dxa"/>
              <w:left w:w="108" w:type="dxa"/>
              <w:bottom w:w="0" w:type="dxa"/>
              <w:right w:w="108" w:type="dxa"/>
            </w:tcMar>
            <w:vAlign w:val="center"/>
            <w:hideMark/>
          </w:tcPr>
          <w:p w14:paraId="09537E40" w14:textId="77777777" w:rsidR="00A94BCD" w:rsidRPr="00627017" w:rsidRDefault="00A94BCD" w:rsidP="00A94BCD">
            <w:pPr>
              <w:spacing w:line="252" w:lineRule="auto"/>
              <w:ind w:left="62" w:right="100"/>
              <w:rPr>
                <w:rFonts w:ascii="Arial" w:hAnsi="Arial" w:cs="Arial"/>
                <w:sz w:val="20"/>
                <w:szCs w:val="20"/>
              </w:rPr>
            </w:pPr>
            <w:r w:rsidRPr="00627017">
              <w:rPr>
                <w:rFonts w:ascii="Arial" w:hAnsi="Arial" w:cs="Arial"/>
                <w:sz w:val="20"/>
                <w:szCs w:val="20"/>
              </w:rPr>
              <w:t>Metro Area</w:t>
            </w:r>
          </w:p>
        </w:tc>
        <w:tc>
          <w:tcPr>
            <w:tcW w:w="963" w:type="dxa"/>
            <w:tcBorders>
              <w:top w:val="single" w:sz="4" w:space="0" w:color="auto"/>
              <w:left w:val="nil"/>
              <w:bottom w:val="nil"/>
              <w:right w:val="nil"/>
            </w:tcBorders>
            <w:tcMar>
              <w:top w:w="0" w:type="dxa"/>
              <w:left w:w="108" w:type="dxa"/>
              <w:bottom w:w="0" w:type="dxa"/>
              <w:right w:w="108" w:type="dxa"/>
            </w:tcMar>
            <w:vAlign w:val="center"/>
          </w:tcPr>
          <w:p w14:paraId="631F0E7A" w14:textId="0B9D6DB1"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 xml:space="preserve"> 8,061 </w:t>
            </w:r>
          </w:p>
        </w:tc>
        <w:tc>
          <w:tcPr>
            <w:tcW w:w="930" w:type="dxa"/>
            <w:tcBorders>
              <w:top w:val="single" w:sz="4" w:space="0" w:color="auto"/>
              <w:left w:val="nil"/>
              <w:bottom w:val="nil"/>
              <w:right w:val="nil"/>
            </w:tcBorders>
            <w:tcMar>
              <w:top w:w="0" w:type="dxa"/>
              <w:left w:w="108" w:type="dxa"/>
              <w:bottom w:w="0" w:type="dxa"/>
              <w:right w:w="108" w:type="dxa"/>
            </w:tcMar>
            <w:vAlign w:val="center"/>
          </w:tcPr>
          <w:p w14:paraId="397B451F" w14:textId="7555D513"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 xml:space="preserve"> 8,562 </w:t>
            </w:r>
          </w:p>
        </w:tc>
        <w:tc>
          <w:tcPr>
            <w:tcW w:w="985" w:type="dxa"/>
            <w:tcBorders>
              <w:top w:val="nil"/>
              <w:left w:val="nil"/>
              <w:bottom w:val="nil"/>
              <w:right w:val="nil"/>
            </w:tcBorders>
            <w:vAlign w:val="center"/>
          </w:tcPr>
          <w:p w14:paraId="49179831" w14:textId="3315967C"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6.2%</w:t>
            </w:r>
          </w:p>
        </w:tc>
      </w:tr>
      <w:tr w:rsidR="00593670" w:rsidRPr="00627017" w14:paraId="0DD73203" w14:textId="77777777" w:rsidTr="00A94BCD">
        <w:trPr>
          <w:trHeight w:val="80"/>
        </w:trPr>
        <w:tc>
          <w:tcPr>
            <w:tcW w:w="4330" w:type="dxa"/>
            <w:gridSpan w:val="4"/>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29D28F7B" w14:textId="77777777" w:rsidR="00593670" w:rsidRPr="00620A04" w:rsidRDefault="00593670" w:rsidP="00A94BCD">
            <w:pPr>
              <w:spacing w:line="252" w:lineRule="auto"/>
              <w:ind w:right="195"/>
              <w:rPr>
                <w:rFonts w:ascii="Arial" w:hAnsi="Arial" w:cs="Arial"/>
                <w:sz w:val="10"/>
                <w:szCs w:val="10"/>
              </w:rPr>
            </w:pPr>
          </w:p>
        </w:tc>
      </w:tr>
      <w:tr w:rsidR="00A94BCD" w:rsidRPr="00627017" w14:paraId="4DB026E3"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tcPr>
          <w:p w14:paraId="13A645C7" w14:textId="4168D92D" w:rsidR="00A94BCD" w:rsidRPr="00627017" w:rsidRDefault="00A94BCD" w:rsidP="00A94BCD">
            <w:pPr>
              <w:spacing w:line="252" w:lineRule="auto"/>
              <w:ind w:left="62" w:right="100"/>
              <w:rPr>
                <w:rFonts w:ascii="Arial" w:hAnsi="Arial" w:cs="Arial"/>
                <w:sz w:val="20"/>
                <w:szCs w:val="20"/>
              </w:rPr>
            </w:pPr>
            <w:r>
              <w:rPr>
                <w:rFonts w:ascii="Arial" w:hAnsi="Arial" w:cs="Arial"/>
                <w:sz w:val="20"/>
                <w:szCs w:val="20"/>
              </w:rPr>
              <w:t>Sheboygan</w:t>
            </w:r>
          </w:p>
        </w:tc>
        <w:tc>
          <w:tcPr>
            <w:tcW w:w="963" w:type="dxa"/>
            <w:tcBorders>
              <w:top w:val="nil"/>
              <w:left w:val="nil"/>
              <w:bottom w:val="nil"/>
              <w:right w:val="nil"/>
            </w:tcBorders>
            <w:tcMar>
              <w:top w:w="0" w:type="dxa"/>
              <w:left w:w="108" w:type="dxa"/>
              <w:bottom w:w="0" w:type="dxa"/>
              <w:right w:w="108" w:type="dxa"/>
            </w:tcMar>
            <w:vAlign w:val="center"/>
          </w:tcPr>
          <w:p w14:paraId="6EE067B3" w14:textId="475432AC" w:rsidR="00A94BCD" w:rsidRPr="00A94BCD" w:rsidRDefault="00A94BCD" w:rsidP="00A94BCD">
            <w:pPr>
              <w:tabs>
                <w:tab w:val="left" w:pos="645"/>
              </w:tabs>
              <w:spacing w:line="252" w:lineRule="auto"/>
              <w:ind w:left="44" w:right="62"/>
              <w:jc w:val="right"/>
              <w:rPr>
                <w:rFonts w:ascii="Arial" w:hAnsi="Arial" w:cs="Arial"/>
                <w:sz w:val="20"/>
                <w:szCs w:val="20"/>
              </w:rPr>
            </w:pPr>
            <w:r w:rsidRPr="00A94BCD">
              <w:rPr>
                <w:rFonts w:ascii="Arial" w:hAnsi="Arial" w:cs="Arial"/>
                <w:sz w:val="20"/>
                <w:szCs w:val="20"/>
              </w:rPr>
              <w:t xml:space="preserve"> 503 </w:t>
            </w:r>
          </w:p>
        </w:tc>
        <w:tc>
          <w:tcPr>
            <w:tcW w:w="930" w:type="dxa"/>
            <w:tcBorders>
              <w:top w:val="nil"/>
              <w:left w:val="nil"/>
              <w:bottom w:val="nil"/>
              <w:right w:val="nil"/>
            </w:tcBorders>
            <w:vAlign w:val="center"/>
          </w:tcPr>
          <w:p w14:paraId="76784B77" w14:textId="2A8DB358" w:rsidR="00A94BCD" w:rsidRPr="00A94BCD" w:rsidRDefault="00A94BCD" w:rsidP="00A94BCD">
            <w:pPr>
              <w:spacing w:line="252" w:lineRule="auto"/>
              <w:ind w:right="130"/>
              <w:jc w:val="right"/>
              <w:rPr>
                <w:rFonts w:ascii="Arial" w:hAnsi="Arial" w:cs="Arial"/>
                <w:sz w:val="20"/>
                <w:szCs w:val="20"/>
              </w:rPr>
            </w:pPr>
            <w:r w:rsidRPr="00A94BCD">
              <w:rPr>
                <w:rFonts w:ascii="Arial" w:hAnsi="Arial" w:cs="Arial"/>
                <w:sz w:val="20"/>
                <w:szCs w:val="20"/>
              </w:rPr>
              <w:t xml:space="preserve"> 565 </w:t>
            </w:r>
          </w:p>
        </w:tc>
        <w:tc>
          <w:tcPr>
            <w:tcW w:w="985" w:type="dxa"/>
            <w:tcBorders>
              <w:top w:val="nil"/>
              <w:left w:val="nil"/>
              <w:bottom w:val="nil"/>
              <w:right w:val="nil"/>
            </w:tcBorders>
            <w:vAlign w:val="center"/>
          </w:tcPr>
          <w:p w14:paraId="7FF3F94E" w14:textId="63AD6EE3"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12.3%</w:t>
            </w:r>
          </w:p>
        </w:tc>
      </w:tr>
      <w:tr w:rsidR="00A94BCD" w:rsidRPr="00627017" w14:paraId="509D9972" w14:textId="77777777" w:rsidTr="00A94BCD">
        <w:trPr>
          <w:trHeight w:val="288"/>
        </w:trPr>
        <w:tc>
          <w:tcPr>
            <w:tcW w:w="1452"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79D0AE8C" w14:textId="10CFD9AB" w:rsidR="00A94BCD" w:rsidRPr="00627017" w:rsidRDefault="00A94BCD" w:rsidP="00A94BCD">
            <w:pPr>
              <w:spacing w:line="252" w:lineRule="auto"/>
              <w:ind w:left="62" w:right="100"/>
              <w:rPr>
                <w:rFonts w:ascii="Arial" w:hAnsi="Arial" w:cs="Arial"/>
                <w:sz w:val="20"/>
                <w:szCs w:val="20"/>
              </w:rPr>
            </w:pPr>
            <w:r w:rsidRPr="00627017">
              <w:rPr>
                <w:rFonts w:ascii="Arial" w:hAnsi="Arial" w:cs="Arial"/>
                <w:sz w:val="20"/>
                <w:szCs w:val="20"/>
              </w:rPr>
              <w:t>Racine</w:t>
            </w:r>
          </w:p>
        </w:tc>
        <w:tc>
          <w:tcPr>
            <w:tcW w:w="963"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4508B309" w14:textId="532EDB12" w:rsidR="00A94BCD" w:rsidRPr="00A94BCD" w:rsidRDefault="00A94BCD" w:rsidP="00A94BCD">
            <w:pPr>
              <w:tabs>
                <w:tab w:val="left" w:pos="645"/>
              </w:tabs>
              <w:spacing w:line="252" w:lineRule="auto"/>
              <w:ind w:left="44" w:right="62"/>
              <w:jc w:val="right"/>
              <w:rPr>
                <w:rFonts w:ascii="Arial" w:hAnsi="Arial" w:cs="Arial"/>
                <w:sz w:val="20"/>
                <w:szCs w:val="20"/>
              </w:rPr>
            </w:pPr>
            <w:r w:rsidRPr="00A94BCD">
              <w:rPr>
                <w:rFonts w:ascii="Arial" w:hAnsi="Arial" w:cs="Arial"/>
                <w:sz w:val="20"/>
                <w:szCs w:val="20"/>
              </w:rPr>
              <w:t xml:space="preserve"> 1,086 </w:t>
            </w:r>
          </w:p>
        </w:tc>
        <w:tc>
          <w:tcPr>
            <w:tcW w:w="930" w:type="dxa"/>
            <w:tcBorders>
              <w:top w:val="nil"/>
              <w:left w:val="nil"/>
              <w:bottom w:val="nil"/>
              <w:right w:val="nil"/>
            </w:tcBorders>
            <w:shd w:val="clear" w:color="auto" w:fill="D5DCE4" w:themeFill="text2" w:themeFillTint="33"/>
            <w:vAlign w:val="center"/>
          </w:tcPr>
          <w:p w14:paraId="0A53D4D7" w14:textId="0CDF5472" w:rsidR="00A94BCD" w:rsidRPr="00A94BCD" w:rsidRDefault="00A94BCD" w:rsidP="00A94BCD">
            <w:pPr>
              <w:spacing w:line="252" w:lineRule="auto"/>
              <w:ind w:right="130"/>
              <w:jc w:val="right"/>
              <w:rPr>
                <w:rFonts w:ascii="Arial" w:hAnsi="Arial" w:cs="Arial"/>
                <w:sz w:val="20"/>
                <w:szCs w:val="20"/>
              </w:rPr>
            </w:pPr>
            <w:r w:rsidRPr="00A94BCD">
              <w:rPr>
                <w:rFonts w:ascii="Arial" w:hAnsi="Arial" w:cs="Arial"/>
                <w:sz w:val="20"/>
                <w:szCs w:val="20"/>
              </w:rPr>
              <w:t xml:space="preserve"> 1,096 </w:t>
            </w:r>
          </w:p>
        </w:tc>
        <w:tc>
          <w:tcPr>
            <w:tcW w:w="985" w:type="dxa"/>
            <w:tcBorders>
              <w:top w:val="nil"/>
              <w:left w:val="nil"/>
              <w:bottom w:val="nil"/>
              <w:right w:val="nil"/>
            </w:tcBorders>
            <w:shd w:val="clear" w:color="auto" w:fill="D5DCE4" w:themeFill="text2" w:themeFillTint="33"/>
            <w:vAlign w:val="center"/>
          </w:tcPr>
          <w:p w14:paraId="4D18EF35" w14:textId="09F38E28"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0.9%</w:t>
            </w:r>
          </w:p>
        </w:tc>
      </w:tr>
      <w:tr w:rsidR="00A94BCD" w:rsidRPr="00627017" w14:paraId="42ECBD06"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tcPr>
          <w:p w14:paraId="49149869" w14:textId="009CF0EA" w:rsidR="00A94BCD" w:rsidRPr="00627017" w:rsidRDefault="00A94BCD" w:rsidP="00A94BCD">
            <w:pPr>
              <w:spacing w:line="252" w:lineRule="auto"/>
              <w:ind w:left="62" w:right="100"/>
              <w:rPr>
                <w:rFonts w:ascii="Arial" w:hAnsi="Arial" w:cs="Arial"/>
                <w:sz w:val="20"/>
                <w:szCs w:val="20"/>
              </w:rPr>
            </w:pPr>
            <w:r w:rsidRPr="00627017">
              <w:rPr>
                <w:rFonts w:ascii="Arial" w:hAnsi="Arial" w:cs="Arial"/>
                <w:sz w:val="20"/>
                <w:szCs w:val="20"/>
              </w:rPr>
              <w:t>Kenosha</w:t>
            </w:r>
          </w:p>
        </w:tc>
        <w:tc>
          <w:tcPr>
            <w:tcW w:w="963" w:type="dxa"/>
            <w:tcBorders>
              <w:top w:val="nil"/>
              <w:left w:val="nil"/>
              <w:bottom w:val="nil"/>
              <w:right w:val="nil"/>
            </w:tcBorders>
            <w:tcMar>
              <w:top w:w="0" w:type="dxa"/>
              <w:left w:w="108" w:type="dxa"/>
              <w:bottom w:w="0" w:type="dxa"/>
              <w:right w:w="108" w:type="dxa"/>
            </w:tcMar>
            <w:vAlign w:val="center"/>
          </w:tcPr>
          <w:p w14:paraId="5F92D891" w14:textId="4B9EAC04" w:rsidR="00A94BCD" w:rsidRPr="00A94BCD" w:rsidRDefault="00A94BCD" w:rsidP="00A94BCD">
            <w:pPr>
              <w:tabs>
                <w:tab w:val="left" w:pos="645"/>
              </w:tabs>
              <w:spacing w:line="252" w:lineRule="auto"/>
              <w:ind w:left="44" w:right="62"/>
              <w:jc w:val="right"/>
              <w:rPr>
                <w:rFonts w:ascii="Arial" w:hAnsi="Arial" w:cs="Arial"/>
                <w:sz w:val="20"/>
                <w:szCs w:val="20"/>
              </w:rPr>
            </w:pPr>
            <w:r w:rsidRPr="00A94BCD">
              <w:rPr>
                <w:rFonts w:ascii="Arial" w:hAnsi="Arial" w:cs="Arial"/>
                <w:sz w:val="20"/>
                <w:szCs w:val="20"/>
              </w:rPr>
              <w:t xml:space="preserve"> 749 </w:t>
            </w:r>
          </w:p>
        </w:tc>
        <w:tc>
          <w:tcPr>
            <w:tcW w:w="930" w:type="dxa"/>
            <w:tcBorders>
              <w:top w:val="nil"/>
              <w:left w:val="nil"/>
              <w:bottom w:val="nil"/>
              <w:right w:val="nil"/>
            </w:tcBorders>
            <w:vAlign w:val="center"/>
          </w:tcPr>
          <w:p w14:paraId="2E10A580" w14:textId="470B1D01" w:rsidR="00A94BCD" w:rsidRPr="00A94BCD" w:rsidRDefault="00A94BCD" w:rsidP="00A94BCD">
            <w:pPr>
              <w:spacing w:line="252" w:lineRule="auto"/>
              <w:ind w:right="130"/>
              <w:jc w:val="right"/>
              <w:rPr>
                <w:rFonts w:ascii="Arial" w:hAnsi="Arial" w:cs="Arial"/>
                <w:sz w:val="20"/>
                <w:szCs w:val="20"/>
              </w:rPr>
            </w:pPr>
            <w:r w:rsidRPr="00A94BCD">
              <w:rPr>
                <w:rFonts w:ascii="Arial" w:hAnsi="Arial" w:cs="Arial"/>
                <w:sz w:val="20"/>
                <w:szCs w:val="20"/>
              </w:rPr>
              <w:t xml:space="preserve"> 788 </w:t>
            </w:r>
          </w:p>
        </w:tc>
        <w:tc>
          <w:tcPr>
            <w:tcW w:w="985" w:type="dxa"/>
            <w:tcBorders>
              <w:top w:val="nil"/>
              <w:left w:val="nil"/>
              <w:bottom w:val="nil"/>
              <w:right w:val="nil"/>
            </w:tcBorders>
            <w:vAlign w:val="center"/>
          </w:tcPr>
          <w:p w14:paraId="4FA9DF6A" w14:textId="7B6667C4"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5.2%</w:t>
            </w:r>
          </w:p>
        </w:tc>
      </w:tr>
      <w:tr w:rsidR="00A94BCD" w:rsidRPr="00627017" w14:paraId="122A5C4D" w14:textId="77777777" w:rsidTr="00A94BCD">
        <w:trPr>
          <w:trHeight w:val="288"/>
        </w:trPr>
        <w:tc>
          <w:tcPr>
            <w:tcW w:w="1452"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0F1C6F04" w14:textId="2D9046A0" w:rsidR="00A94BCD" w:rsidRPr="00627017" w:rsidRDefault="00A94BCD" w:rsidP="00A94BCD">
            <w:pPr>
              <w:spacing w:line="252" w:lineRule="auto"/>
              <w:ind w:left="62" w:right="100"/>
              <w:rPr>
                <w:rFonts w:ascii="Arial" w:hAnsi="Arial" w:cs="Arial"/>
                <w:sz w:val="20"/>
                <w:szCs w:val="20"/>
              </w:rPr>
            </w:pPr>
            <w:r w:rsidRPr="00627017">
              <w:rPr>
                <w:rFonts w:ascii="Arial" w:hAnsi="Arial" w:cs="Arial"/>
                <w:sz w:val="20"/>
                <w:szCs w:val="20"/>
              </w:rPr>
              <w:t>Walworth</w:t>
            </w:r>
          </w:p>
        </w:tc>
        <w:tc>
          <w:tcPr>
            <w:tcW w:w="963"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6EF03030" w14:textId="1AE17FF6" w:rsidR="00A94BCD" w:rsidRPr="00A94BCD" w:rsidRDefault="00A94BCD" w:rsidP="00A94BCD">
            <w:pPr>
              <w:tabs>
                <w:tab w:val="left" w:pos="645"/>
              </w:tabs>
              <w:spacing w:line="252" w:lineRule="auto"/>
              <w:ind w:left="44" w:right="62"/>
              <w:jc w:val="right"/>
              <w:rPr>
                <w:rFonts w:ascii="Arial" w:hAnsi="Arial" w:cs="Arial"/>
                <w:sz w:val="20"/>
                <w:szCs w:val="20"/>
              </w:rPr>
            </w:pPr>
            <w:r w:rsidRPr="00A94BCD">
              <w:rPr>
                <w:rFonts w:ascii="Arial" w:hAnsi="Arial" w:cs="Arial"/>
                <w:sz w:val="20"/>
                <w:szCs w:val="20"/>
              </w:rPr>
              <w:t xml:space="preserve"> 641 </w:t>
            </w:r>
          </w:p>
        </w:tc>
        <w:tc>
          <w:tcPr>
            <w:tcW w:w="930" w:type="dxa"/>
            <w:tcBorders>
              <w:top w:val="nil"/>
              <w:left w:val="nil"/>
              <w:bottom w:val="nil"/>
              <w:right w:val="nil"/>
            </w:tcBorders>
            <w:shd w:val="clear" w:color="auto" w:fill="D5DCE4" w:themeFill="text2" w:themeFillTint="33"/>
            <w:vAlign w:val="center"/>
          </w:tcPr>
          <w:p w14:paraId="1667CA0E" w14:textId="2FA30887" w:rsidR="00A94BCD" w:rsidRPr="00A94BCD" w:rsidRDefault="00A94BCD" w:rsidP="00A94BCD">
            <w:pPr>
              <w:spacing w:line="252" w:lineRule="auto"/>
              <w:ind w:right="130"/>
              <w:jc w:val="right"/>
              <w:rPr>
                <w:rFonts w:ascii="Arial" w:hAnsi="Arial" w:cs="Arial"/>
                <w:sz w:val="20"/>
                <w:szCs w:val="20"/>
              </w:rPr>
            </w:pPr>
            <w:r w:rsidRPr="00A94BCD">
              <w:rPr>
                <w:rFonts w:ascii="Arial" w:hAnsi="Arial" w:cs="Arial"/>
                <w:sz w:val="20"/>
                <w:szCs w:val="20"/>
              </w:rPr>
              <w:t xml:space="preserve"> 663 </w:t>
            </w:r>
          </w:p>
        </w:tc>
        <w:tc>
          <w:tcPr>
            <w:tcW w:w="985" w:type="dxa"/>
            <w:tcBorders>
              <w:top w:val="nil"/>
              <w:left w:val="nil"/>
              <w:bottom w:val="nil"/>
              <w:right w:val="nil"/>
            </w:tcBorders>
            <w:shd w:val="clear" w:color="auto" w:fill="D5DCE4" w:themeFill="text2" w:themeFillTint="33"/>
            <w:vAlign w:val="center"/>
          </w:tcPr>
          <w:p w14:paraId="26BF40EC" w14:textId="1A36E5BC"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3.4%</w:t>
            </w:r>
          </w:p>
        </w:tc>
      </w:tr>
      <w:tr w:rsidR="00A94BCD" w:rsidRPr="00627017" w14:paraId="199EA85E" w14:textId="77777777" w:rsidTr="00A94BCD">
        <w:trPr>
          <w:trHeight w:val="288"/>
        </w:trPr>
        <w:tc>
          <w:tcPr>
            <w:tcW w:w="1452" w:type="dxa"/>
            <w:tcBorders>
              <w:top w:val="single" w:sz="4" w:space="0" w:color="auto"/>
              <w:left w:val="nil"/>
              <w:bottom w:val="nil"/>
              <w:right w:val="nil"/>
            </w:tcBorders>
            <w:tcMar>
              <w:top w:w="0" w:type="dxa"/>
              <w:left w:w="108" w:type="dxa"/>
              <w:bottom w:w="0" w:type="dxa"/>
              <w:right w:w="108" w:type="dxa"/>
            </w:tcMar>
            <w:vAlign w:val="center"/>
          </w:tcPr>
          <w:p w14:paraId="5B8378D0" w14:textId="2E24EC13" w:rsidR="00A94BCD" w:rsidRPr="00627017" w:rsidRDefault="00A94BCD" w:rsidP="00A94BCD">
            <w:pPr>
              <w:spacing w:line="252" w:lineRule="auto"/>
              <w:ind w:left="62" w:right="100"/>
              <w:rPr>
                <w:rFonts w:ascii="Arial" w:hAnsi="Arial" w:cs="Arial"/>
                <w:sz w:val="20"/>
                <w:szCs w:val="20"/>
              </w:rPr>
            </w:pPr>
            <w:r w:rsidRPr="00627017">
              <w:rPr>
                <w:rFonts w:ascii="Arial" w:hAnsi="Arial" w:cs="Arial"/>
                <w:sz w:val="20"/>
                <w:szCs w:val="20"/>
              </w:rPr>
              <w:t>SE WI Area</w:t>
            </w:r>
          </w:p>
        </w:tc>
        <w:tc>
          <w:tcPr>
            <w:tcW w:w="963" w:type="dxa"/>
            <w:tcBorders>
              <w:top w:val="single" w:sz="4" w:space="0" w:color="auto"/>
              <w:left w:val="nil"/>
              <w:bottom w:val="nil"/>
              <w:right w:val="nil"/>
            </w:tcBorders>
            <w:tcMar>
              <w:top w:w="0" w:type="dxa"/>
              <w:left w:w="108" w:type="dxa"/>
              <w:bottom w:w="0" w:type="dxa"/>
              <w:right w:w="108" w:type="dxa"/>
            </w:tcMar>
            <w:vAlign w:val="center"/>
          </w:tcPr>
          <w:p w14:paraId="5DBEA665" w14:textId="59E45C8E" w:rsidR="00A94BCD" w:rsidRPr="00A94BCD" w:rsidRDefault="00A94BCD" w:rsidP="00A94BCD">
            <w:pPr>
              <w:tabs>
                <w:tab w:val="left" w:pos="645"/>
              </w:tabs>
              <w:spacing w:line="252" w:lineRule="auto"/>
              <w:ind w:left="44" w:right="62"/>
              <w:jc w:val="right"/>
              <w:rPr>
                <w:rFonts w:ascii="Arial" w:hAnsi="Arial" w:cs="Arial"/>
                <w:sz w:val="20"/>
                <w:szCs w:val="20"/>
              </w:rPr>
            </w:pPr>
            <w:r w:rsidRPr="00A94BCD">
              <w:rPr>
                <w:rFonts w:ascii="Arial" w:hAnsi="Arial" w:cs="Arial"/>
                <w:sz w:val="20"/>
                <w:szCs w:val="20"/>
              </w:rPr>
              <w:t xml:space="preserve">11,040 </w:t>
            </w:r>
          </w:p>
        </w:tc>
        <w:tc>
          <w:tcPr>
            <w:tcW w:w="930" w:type="dxa"/>
            <w:tcBorders>
              <w:top w:val="single" w:sz="4" w:space="0" w:color="auto"/>
              <w:left w:val="nil"/>
              <w:bottom w:val="nil"/>
              <w:right w:val="nil"/>
            </w:tcBorders>
            <w:vAlign w:val="center"/>
          </w:tcPr>
          <w:p w14:paraId="76024608" w14:textId="5897EA70" w:rsidR="00A94BCD" w:rsidRPr="00A94BCD" w:rsidRDefault="00A94BCD" w:rsidP="00A94BCD">
            <w:pPr>
              <w:spacing w:line="252" w:lineRule="auto"/>
              <w:ind w:right="130"/>
              <w:jc w:val="right"/>
              <w:rPr>
                <w:rFonts w:ascii="Arial" w:hAnsi="Arial" w:cs="Arial"/>
                <w:sz w:val="20"/>
                <w:szCs w:val="20"/>
              </w:rPr>
            </w:pPr>
            <w:r w:rsidRPr="00A94BCD">
              <w:rPr>
                <w:rFonts w:ascii="Arial" w:hAnsi="Arial" w:cs="Arial"/>
                <w:sz w:val="20"/>
                <w:szCs w:val="20"/>
              </w:rPr>
              <w:t xml:space="preserve"> 11,674 </w:t>
            </w:r>
          </w:p>
        </w:tc>
        <w:tc>
          <w:tcPr>
            <w:tcW w:w="985" w:type="dxa"/>
            <w:tcBorders>
              <w:top w:val="nil"/>
              <w:left w:val="nil"/>
              <w:bottom w:val="nil"/>
              <w:right w:val="nil"/>
            </w:tcBorders>
            <w:vAlign w:val="center"/>
          </w:tcPr>
          <w:p w14:paraId="50459CD6" w14:textId="281C1F2A"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5.7%</w:t>
            </w:r>
          </w:p>
        </w:tc>
      </w:tr>
      <w:tr w:rsidR="00627017" w:rsidRPr="00627017" w14:paraId="2A2218DE" w14:textId="77777777" w:rsidTr="00620A04">
        <w:trPr>
          <w:trHeight w:val="144"/>
        </w:trPr>
        <w:tc>
          <w:tcPr>
            <w:tcW w:w="4330" w:type="dxa"/>
            <w:gridSpan w:val="4"/>
            <w:tcBorders>
              <w:top w:val="nil"/>
              <w:left w:val="nil"/>
              <w:bottom w:val="nil"/>
              <w:right w:val="nil"/>
            </w:tcBorders>
            <w:tcMar>
              <w:top w:w="0" w:type="dxa"/>
              <w:left w:w="108" w:type="dxa"/>
              <w:bottom w:w="0" w:type="dxa"/>
              <w:right w:w="108" w:type="dxa"/>
            </w:tcMar>
            <w:vAlign w:val="center"/>
          </w:tcPr>
          <w:p w14:paraId="79937CA7" w14:textId="77777777" w:rsidR="00627017" w:rsidRPr="00627017" w:rsidRDefault="00627017" w:rsidP="00DC07EE">
            <w:pPr>
              <w:spacing w:line="252" w:lineRule="auto"/>
              <w:ind w:right="195"/>
              <w:rPr>
                <w:rFonts w:ascii="Arial" w:hAnsi="Arial" w:cs="Arial"/>
                <w:sz w:val="14"/>
                <w:szCs w:val="14"/>
              </w:rPr>
            </w:pPr>
          </w:p>
        </w:tc>
      </w:tr>
      <w:tr w:rsidR="00F264CF" w:rsidRPr="00627017" w14:paraId="4EF55532" w14:textId="77777777" w:rsidTr="00620A04">
        <w:trPr>
          <w:trHeight w:val="360"/>
        </w:trPr>
        <w:tc>
          <w:tcPr>
            <w:tcW w:w="4330" w:type="dxa"/>
            <w:gridSpan w:val="4"/>
            <w:tcBorders>
              <w:top w:val="nil"/>
              <w:left w:val="nil"/>
              <w:bottom w:val="single" w:sz="8" w:space="0" w:color="FFFFFF" w:themeColor="background1"/>
              <w:right w:val="nil"/>
            </w:tcBorders>
            <w:tcMar>
              <w:top w:w="0" w:type="dxa"/>
              <w:left w:w="108" w:type="dxa"/>
              <w:bottom w:w="0" w:type="dxa"/>
              <w:right w:w="108" w:type="dxa"/>
            </w:tcMar>
            <w:vAlign w:val="center"/>
          </w:tcPr>
          <w:p w14:paraId="4063C7D0" w14:textId="07AE2AB5" w:rsidR="00F264CF" w:rsidRPr="00D42F01" w:rsidRDefault="00A94BCD" w:rsidP="00133D00">
            <w:pPr>
              <w:spacing w:line="252" w:lineRule="auto"/>
              <w:ind w:left="-14" w:right="-15"/>
              <w:rPr>
                <w:rFonts w:ascii="Arial" w:hAnsi="Arial" w:cs="Arial"/>
                <w:sz w:val="22"/>
              </w:rPr>
            </w:pPr>
            <w:r>
              <w:rPr>
                <w:rFonts w:ascii="Arial" w:hAnsi="Arial" w:cs="Arial"/>
                <w:b/>
                <w:bCs/>
                <w:sz w:val="22"/>
              </w:rPr>
              <w:t>June</w:t>
            </w:r>
            <w:r w:rsidR="00F264CF" w:rsidRPr="00D42F01">
              <w:rPr>
                <w:rFonts w:ascii="Arial" w:hAnsi="Arial" w:cs="Arial"/>
                <w:b/>
                <w:bCs/>
                <w:sz w:val="22"/>
              </w:rPr>
              <w:t xml:space="preserve"> </w:t>
            </w:r>
            <w:r w:rsidR="00BD05F0" w:rsidRPr="00D42F01">
              <w:rPr>
                <w:rFonts w:ascii="Arial" w:hAnsi="Arial" w:cs="Arial"/>
                <w:b/>
                <w:bCs/>
                <w:sz w:val="22"/>
              </w:rPr>
              <w:t>Sale</w:t>
            </w:r>
            <w:r w:rsidR="00043760" w:rsidRPr="00D42F01">
              <w:rPr>
                <w:rFonts w:ascii="Arial" w:hAnsi="Arial" w:cs="Arial"/>
                <w:b/>
                <w:bCs/>
                <w:sz w:val="22"/>
              </w:rPr>
              <w:t>s</w:t>
            </w:r>
          </w:p>
        </w:tc>
      </w:tr>
      <w:tr w:rsidR="00513B1A" w:rsidRPr="00627017" w14:paraId="41B9A98A" w14:textId="77777777" w:rsidTr="00620A04">
        <w:trPr>
          <w:trHeight w:val="288"/>
        </w:trPr>
        <w:tc>
          <w:tcPr>
            <w:tcW w:w="1452" w:type="dxa"/>
            <w:tcBorders>
              <w:top w:val="nil"/>
              <w:left w:val="nil"/>
              <w:bottom w:val="nil"/>
              <w:right w:val="single" w:sz="12" w:space="0" w:color="FFFFFF"/>
            </w:tcBorders>
            <w:shd w:val="clear" w:color="auto" w:fill="1F4E79"/>
            <w:tcMar>
              <w:top w:w="0" w:type="dxa"/>
              <w:left w:w="108" w:type="dxa"/>
              <w:bottom w:w="0" w:type="dxa"/>
              <w:right w:w="108" w:type="dxa"/>
            </w:tcMar>
            <w:vAlign w:val="center"/>
          </w:tcPr>
          <w:p w14:paraId="514C8D82" w14:textId="3F1C9345" w:rsidR="00513B1A" w:rsidRPr="00627017" w:rsidRDefault="00513B1A" w:rsidP="00513B1A">
            <w:pPr>
              <w:spacing w:line="252" w:lineRule="auto"/>
              <w:ind w:left="62" w:right="100"/>
              <w:rPr>
                <w:rFonts w:ascii="Arial" w:hAnsi="Arial" w:cs="Arial"/>
                <w:color w:val="FFFFFF" w:themeColor="background1"/>
                <w:sz w:val="20"/>
                <w:szCs w:val="20"/>
              </w:rPr>
            </w:pPr>
            <w:r w:rsidRPr="00627017">
              <w:rPr>
                <w:rFonts w:ascii="Arial" w:hAnsi="Arial" w:cs="Arial"/>
                <w:bCs/>
                <w:color w:val="FFFFFF" w:themeColor="background1"/>
                <w:sz w:val="20"/>
                <w:szCs w:val="20"/>
              </w:rPr>
              <w:t>County</w:t>
            </w:r>
          </w:p>
        </w:tc>
        <w:tc>
          <w:tcPr>
            <w:tcW w:w="963" w:type="dxa"/>
            <w:tcBorders>
              <w:top w:val="nil"/>
              <w:left w:val="single" w:sz="12" w:space="0" w:color="FFFFFF"/>
              <w:bottom w:val="nil"/>
              <w:right w:val="single" w:sz="12" w:space="0" w:color="FFFFFF"/>
            </w:tcBorders>
            <w:shd w:val="clear" w:color="auto" w:fill="1F4E79"/>
            <w:tcMar>
              <w:top w:w="0" w:type="dxa"/>
              <w:left w:w="108" w:type="dxa"/>
              <w:bottom w:w="0" w:type="dxa"/>
              <w:right w:w="108" w:type="dxa"/>
            </w:tcMar>
            <w:vAlign w:val="center"/>
          </w:tcPr>
          <w:p w14:paraId="64D92B70" w14:textId="535BBE51" w:rsidR="00513B1A" w:rsidRPr="00627017" w:rsidRDefault="00513B1A" w:rsidP="00513B1A">
            <w:pPr>
              <w:spacing w:line="252" w:lineRule="auto"/>
              <w:ind w:left="44" w:right="62"/>
              <w:jc w:val="center"/>
              <w:rPr>
                <w:rFonts w:ascii="Arial" w:hAnsi="Arial" w:cs="Arial"/>
                <w:color w:val="FFFFFF" w:themeColor="background1"/>
                <w:sz w:val="20"/>
                <w:szCs w:val="20"/>
              </w:rPr>
            </w:pPr>
            <w:r w:rsidRPr="00627017">
              <w:rPr>
                <w:rFonts w:ascii="Arial" w:hAnsi="Arial" w:cs="Arial"/>
                <w:color w:val="FFFFFF" w:themeColor="background1"/>
                <w:sz w:val="20"/>
                <w:szCs w:val="20"/>
              </w:rPr>
              <w:t>202</w:t>
            </w:r>
            <w:r w:rsidR="006D2AF9">
              <w:rPr>
                <w:rFonts w:ascii="Arial" w:hAnsi="Arial" w:cs="Arial"/>
                <w:color w:val="FFFFFF" w:themeColor="background1"/>
                <w:sz w:val="20"/>
                <w:szCs w:val="20"/>
              </w:rPr>
              <w:t>5</w:t>
            </w:r>
          </w:p>
        </w:tc>
        <w:tc>
          <w:tcPr>
            <w:tcW w:w="930" w:type="dxa"/>
            <w:tcBorders>
              <w:top w:val="nil"/>
              <w:left w:val="single" w:sz="12" w:space="0" w:color="FFFFFF"/>
              <w:bottom w:val="nil"/>
              <w:right w:val="single" w:sz="12" w:space="0" w:color="FFFFFF"/>
            </w:tcBorders>
            <w:shd w:val="clear" w:color="auto" w:fill="1F4E79"/>
            <w:vAlign w:val="center"/>
          </w:tcPr>
          <w:p w14:paraId="4F05FF4B" w14:textId="188E5ECF" w:rsidR="00513B1A" w:rsidRPr="00627017" w:rsidRDefault="00513B1A" w:rsidP="00513B1A">
            <w:pPr>
              <w:spacing w:line="252" w:lineRule="auto"/>
              <w:jc w:val="center"/>
              <w:rPr>
                <w:rFonts w:ascii="Arial" w:hAnsi="Arial" w:cs="Arial"/>
                <w:color w:val="FFFFFF" w:themeColor="background1"/>
                <w:sz w:val="20"/>
                <w:szCs w:val="20"/>
              </w:rPr>
            </w:pPr>
            <w:r w:rsidRPr="00627017">
              <w:rPr>
                <w:rFonts w:ascii="Arial" w:hAnsi="Arial" w:cs="Arial"/>
                <w:color w:val="FFFFFF" w:themeColor="background1"/>
                <w:sz w:val="20"/>
                <w:szCs w:val="20"/>
              </w:rPr>
              <w:t>202</w:t>
            </w:r>
            <w:r w:rsidR="006D2AF9">
              <w:rPr>
                <w:rFonts w:ascii="Arial" w:hAnsi="Arial" w:cs="Arial"/>
                <w:color w:val="FFFFFF" w:themeColor="background1"/>
                <w:sz w:val="20"/>
                <w:szCs w:val="20"/>
              </w:rPr>
              <w:t>6</w:t>
            </w:r>
          </w:p>
        </w:tc>
        <w:tc>
          <w:tcPr>
            <w:tcW w:w="985" w:type="dxa"/>
            <w:tcBorders>
              <w:top w:val="nil"/>
              <w:left w:val="single" w:sz="12" w:space="0" w:color="FFFFFF"/>
              <w:bottom w:val="nil"/>
              <w:right w:val="nil"/>
            </w:tcBorders>
            <w:shd w:val="clear" w:color="auto" w:fill="1F4E79"/>
            <w:vAlign w:val="center"/>
          </w:tcPr>
          <w:p w14:paraId="341FC447" w14:textId="08536757" w:rsidR="00513B1A" w:rsidRPr="00627017" w:rsidRDefault="00DB59A4" w:rsidP="00513B1A">
            <w:pPr>
              <w:spacing w:line="252" w:lineRule="auto"/>
              <w:ind w:right="15"/>
              <w:jc w:val="center"/>
              <w:rPr>
                <w:rFonts w:ascii="Arial" w:hAnsi="Arial" w:cs="Arial"/>
                <w:color w:val="FFFFFF" w:themeColor="background1"/>
                <w:sz w:val="20"/>
                <w:szCs w:val="20"/>
              </w:rPr>
            </w:pPr>
            <w:r w:rsidRPr="00DB59A4">
              <w:rPr>
                <w:rFonts w:ascii="Arial Narrow" w:hAnsi="Arial Narrow" w:cs="Arial"/>
                <w:color w:val="FFFFFF" w:themeColor="background1"/>
                <w:sz w:val="20"/>
                <w:szCs w:val="20"/>
              </w:rPr>
              <w:t>% Change</w:t>
            </w:r>
          </w:p>
        </w:tc>
      </w:tr>
      <w:tr w:rsidR="00A94BCD" w:rsidRPr="00627017" w14:paraId="1AA23907" w14:textId="77777777" w:rsidTr="00A94BCD">
        <w:trPr>
          <w:trHeight w:val="288"/>
        </w:trPr>
        <w:tc>
          <w:tcPr>
            <w:tcW w:w="1452" w:type="dxa"/>
            <w:tcBorders>
              <w:top w:val="single" w:sz="8" w:space="0" w:color="FFFFFF" w:themeColor="background1"/>
              <w:left w:val="nil"/>
              <w:bottom w:val="nil"/>
              <w:right w:val="nil"/>
            </w:tcBorders>
            <w:tcMar>
              <w:top w:w="0" w:type="dxa"/>
              <w:left w:w="108" w:type="dxa"/>
              <w:bottom w:w="0" w:type="dxa"/>
              <w:right w:w="108" w:type="dxa"/>
            </w:tcMar>
            <w:vAlign w:val="center"/>
          </w:tcPr>
          <w:p w14:paraId="565C3387" w14:textId="7112F323" w:rsidR="00A94BCD" w:rsidRPr="00627017" w:rsidRDefault="00A94BCD" w:rsidP="00A94BCD">
            <w:pPr>
              <w:spacing w:line="252" w:lineRule="auto"/>
              <w:ind w:left="62" w:right="100"/>
              <w:rPr>
                <w:rFonts w:ascii="Arial" w:hAnsi="Arial" w:cs="Arial"/>
                <w:sz w:val="20"/>
                <w:szCs w:val="20"/>
              </w:rPr>
            </w:pPr>
            <w:r>
              <w:rPr>
                <w:rFonts w:ascii="Arial" w:hAnsi="Arial" w:cs="Arial"/>
                <w:sz w:val="20"/>
                <w:szCs w:val="20"/>
              </w:rPr>
              <w:t>Milwaukee</w:t>
            </w:r>
          </w:p>
        </w:tc>
        <w:tc>
          <w:tcPr>
            <w:tcW w:w="963" w:type="dxa"/>
            <w:tcBorders>
              <w:top w:val="single" w:sz="8" w:space="0" w:color="FFFFFF" w:themeColor="background1"/>
              <w:left w:val="nil"/>
              <w:bottom w:val="nil"/>
              <w:right w:val="nil"/>
            </w:tcBorders>
            <w:tcMar>
              <w:top w:w="0" w:type="dxa"/>
              <w:left w:w="108" w:type="dxa"/>
              <w:bottom w:w="0" w:type="dxa"/>
              <w:right w:w="108" w:type="dxa"/>
            </w:tcMar>
            <w:vAlign w:val="center"/>
          </w:tcPr>
          <w:p w14:paraId="3B363139" w14:textId="34FDDB69"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987</w:t>
            </w:r>
          </w:p>
        </w:tc>
        <w:tc>
          <w:tcPr>
            <w:tcW w:w="930" w:type="dxa"/>
            <w:tcBorders>
              <w:top w:val="single" w:sz="8" w:space="0" w:color="FFFFFF" w:themeColor="background1"/>
              <w:left w:val="nil"/>
              <w:bottom w:val="nil"/>
              <w:right w:val="nil"/>
            </w:tcBorders>
            <w:vAlign w:val="center"/>
          </w:tcPr>
          <w:p w14:paraId="4B6FA7B2" w14:textId="1D81CB6B" w:rsidR="00A94BCD" w:rsidRPr="00A94BCD" w:rsidRDefault="00A94BCD" w:rsidP="00A94BCD">
            <w:pPr>
              <w:spacing w:line="252" w:lineRule="auto"/>
              <w:ind w:right="110"/>
              <w:jc w:val="right"/>
              <w:rPr>
                <w:rFonts w:ascii="Arial" w:hAnsi="Arial" w:cs="Arial"/>
                <w:sz w:val="20"/>
                <w:szCs w:val="20"/>
              </w:rPr>
            </w:pPr>
            <w:r w:rsidRPr="00A94BCD">
              <w:rPr>
                <w:rFonts w:ascii="Arial" w:hAnsi="Arial" w:cs="Arial"/>
                <w:sz w:val="20"/>
                <w:szCs w:val="20"/>
              </w:rPr>
              <w:t>1075</w:t>
            </w:r>
          </w:p>
        </w:tc>
        <w:tc>
          <w:tcPr>
            <w:tcW w:w="985" w:type="dxa"/>
            <w:tcBorders>
              <w:top w:val="single" w:sz="8" w:space="0" w:color="FFFFFF" w:themeColor="background1"/>
              <w:left w:val="nil"/>
              <w:bottom w:val="nil"/>
              <w:right w:val="nil"/>
            </w:tcBorders>
            <w:vAlign w:val="center"/>
          </w:tcPr>
          <w:p w14:paraId="158140DE" w14:textId="2FE88114"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8.9%</w:t>
            </w:r>
          </w:p>
        </w:tc>
      </w:tr>
      <w:tr w:rsidR="00A94BCD" w:rsidRPr="00627017" w14:paraId="57BCDE15" w14:textId="77777777" w:rsidTr="00A94BCD">
        <w:trPr>
          <w:trHeight w:val="288"/>
        </w:trPr>
        <w:tc>
          <w:tcPr>
            <w:tcW w:w="1452"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4EC6416C" w14:textId="6A2A5A43" w:rsidR="00A94BCD" w:rsidRPr="00627017" w:rsidRDefault="00A94BCD" w:rsidP="00A94BCD">
            <w:pPr>
              <w:spacing w:line="252" w:lineRule="auto"/>
              <w:ind w:left="62" w:right="100"/>
              <w:rPr>
                <w:rFonts w:ascii="Arial" w:hAnsi="Arial" w:cs="Arial"/>
                <w:sz w:val="20"/>
                <w:szCs w:val="20"/>
              </w:rPr>
            </w:pPr>
            <w:r>
              <w:rPr>
                <w:rFonts w:ascii="Arial" w:hAnsi="Arial" w:cs="Arial"/>
                <w:color w:val="000000"/>
                <w:sz w:val="20"/>
                <w:szCs w:val="20"/>
              </w:rPr>
              <w:t>Waukesha</w:t>
            </w:r>
          </w:p>
        </w:tc>
        <w:tc>
          <w:tcPr>
            <w:tcW w:w="963"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52C930A4" w14:textId="492FD0E4"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542</w:t>
            </w:r>
          </w:p>
        </w:tc>
        <w:tc>
          <w:tcPr>
            <w:tcW w:w="930" w:type="dxa"/>
            <w:tcBorders>
              <w:top w:val="nil"/>
              <w:left w:val="nil"/>
              <w:bottom w:val="nil"/>
              <w:right w:val="nil"/>
            </w:tcBorders>
            <w:shd w:val="clear" w:color="auto" w:fill="D5DCE4" w:themeFill="text2" w:themeFillTint="33"/>
            <w:vAlign w:val="center"/>
          </w:tcPr>
          <w:p w14:paraId="789B2F76" w14:textId="6AF57E62" w:rsidR="00A94BCD" w:rsidRPr="00A94BCD" w:rsidRDefault="00A94BCD" w:rsidP="00A94BCD">
            <w:pPr>
              <w:spacing w:line="252" w:lineRule="auto"/>
              <w:ind w:right="110"/>
              <w:jc w:val="right"/>
              <w:rPr>
                <w:rFonts w:ascii="Arial" w:hAnsi="Arial" w:cs="Arial"/>
                <w:sz w:val="20"/>
                <w:szCs w:val="20"/>
              </w:rPr>
            </w:pPr>
            <w:r w:rsidRPr="00A94BCD">
              <w:rPr>
                <w:rFonts w:ascii="Arial" w:hAnsi="Arial" w:cs="Arial"/>
                <w:sz w:val="20"/>
                <w:szCs w:val="20"/>
              </w:rPr>
              <w:t>582</w:t>
            </w:r>
          </w:p>
        </w:tc>
        <w:tc>
          <w:tcPr>
            <w:tcW w:w="985" w:type="dxa"/>
            <w:tcBorders>
              <w:top w:val="nil"/>
              <w:left w:val="nil"/>
              <w:bottom w:val="nil"/>
              <w:right w:val="nil"/>
            </w:tcBorders>
            <w:shd w:val="clear" w:color="auto" w:fill="D5DCE4" w:themeFill="text2" w:themeFillTint="33"/>
            <w:vAlign w:val="center"/>
          </w:tcPr>
          <w:p w14:paraId="7478C224" w14:textId="485C6FCA"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7.4%</w:t>
            </w:r>
          </w:p>
        </w:tc>
      </w:tr>
      <w:tr w:rsidR="00A94BCD" w:rsidRPr="00627017" w14:paraId="355A5DBE"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tcPr>
          <w:p w14:paraId="141817EA" w14:textId="1BC528FC" w:rsidR="00A94BCD" w:rsidRPr="00627017" w:rsidRDefault="00A94BCD" w:rsidP="00A94BCD">
            <w:pPr>
              <w:spacing w:line="252" w:lineRule="auto"/>
              <w:ind w:left="62" w:right="100"/>
              <w:rPr>
                <w:rFonts w:ascii="Arial" w:hAnsi="Arial" w:cs="Arial"/>
                <w:sz w:val="20"/>
                <w:szCs w:val="20"/>
              </w:rPr>
            </w:pPr>
            <w:r>
              <w:rPr>
                <w:rFonts w:ascii="Arial" w:hAnsi="Arial" w:cs="Arial"/>
                <w:sz w:val="20"/>
                <w:szCs w:val="20"/>
              </w:rPr>
              <w:t>Ozaukee</w:t>
            </w:r>
          </w:p>
        </w:tc>
        <w:tc>
          <w:tcPr>
            <w:tcW w:w="963" w:type="dxa"/>
            <w:tcBorders>
              <w:top w:val="nil"/>
              <w:left w:val="nil"/>
              <w:bottom w:val="nil"/>
              <w:right w:val="nil"/>
            </w:tcBorders>
            <w:tcMar>
              <w:top w:w="0" w:type="dxa"/>
              <w:left w:w="108" w:type="dxa"/>
              <w:bottom w:w="0" w:type="dxa"/>
              <w:right w:w="108" w:type="dxa"/>
            </w:tcMar>
            <w:vAlign w:val="center"/>
          </w:tcPr>
          <w:p w14:paraId="7492F775" w14:textId="42104D29"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125</w:t>
            </w:r>
          </w:p>
        </w:tc>
        <w:tc>
          <w:tcPr>
            <w:tcW w:w="930" w:type="dxa"/>
            <w:tcBorders>
              <w:top w:val="nil"/>
              <w:left w:val="nil"/>
              <w:bottom w:val="nil"/>
              <w:right w:val="nil"/>
            </w:tcBorders>
            <w:vAlign w:val="center"/>
          </w:tcPr>
          <w:p w14:paraId="4AD890D5" w14:textId="1DA51641" w:rsidR="00A94BCD" w:rsidRPr="00A94BCD" w:rsidRDefault="00A94BCD" w:rsidP="00A94BCD">
            <w:pPr>
              <w:spacing w:line="252" w:lineRule="auto"/>
              <w:ind w:right="110"/>
              <w:jc w:val="right"/>
              <w:rPr>
                <w:rFonts w:ascii="Arial" w:hAnsi="Arial" w:cs="Arial"/>
                <w:sz w:val="20"/>
                <w:szCs w:val="20"/>
              </w:rPr>
            </w:pPr>
            <w:r w:rsidRPr="00A94BCD">
              <w:rPr>
                <w:rFonts w:ascii="Arial" w:hAnsi="Arial" w:cs="Arial"/>
                <w:sz w:val="20"/>
                <w:szCs w:val="20"/>
              </w:rPr>
              <w:t>137</w:t>
            </w:r>
          </w:p>
        </w:tc>
        <w:tc>
          <w:tcPr>
            <w:tcW w:w="985" w:type="dxa"/>
            <w:tcBorders>
              <w:top w:val="nil"/>
              <w:left w:val="nil"/>
              <w:bottom w:val="nil"/>
              <w:right w:val="nil"/>
            </w:tcBorders>
            <w:vAlign w:val="center"/>
          </w:tcPr>
          <w:p w14:paraId="71391152" w14:textId="5D0F8687"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9.6%</w:t>
            </w:r>
          </w:p>
        </w:tc>
      </w:tr>
      <w:tr w:rsidR="00A94BCD" w:rsidRPr="00627017" w14:paraId="64E87CC5" w14:textId="77777777" w:rsidTr="00A94BCD">
        <w:trPr>
          <w:trHeight w:val="288"/>
        </w:trPr>
        <w:tc>
          <w:tcPr>
            <w:tcW w:w="1452"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6529B104" w14:textId="4DF0D63F" w:rsidR="00A94BCD" w:rsidRPr="00627017" w:rsidRDefault="00A94BCD" w:rsidP="00A94BCD">
            <w:pPr>
              <w:spacing w:line="252" w:lineRule="auto"/>
              <w:ind w:left="62" w:right="100"/>
              <w:rPr>
                <w:rFonts w:ascii="Arial" w:hAnsi="Arial" w:cs="Arial"/>
                <w:sz w:val="20"/>
                <w:szCs w:val="20"/>
              </w:rPr>
            </w:pPr>
            <w:r>
              <w:rPr>
                <w:rFonts w:ascii="Arial" w:hAnsi="Arial" w:cs="Arial"/>
                <w:color w:val="000000"/>
                <w:sz w:val="20"/>
                <w:szCs w:val="20"/>
              </w:rPr>
              <w:t>Washington</w:t>
            </w:r>
          </w:p>
        </w:tc>
        <w:tc>
          <w:tcPr>
            <w:tcW w:w="963"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527AC7B0" w14:textId="6456DB16"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186</w:t>
            </w:r>
          </w:p>
        </w:tc>
        <w:tc>
          <w:tcPr>
            <w:tcW w:w="930" w:type="dxa"/>
            <w:tcBorders>
              <w:top w:val="nil"/>
              <w:left w:val="nil"/>
              <w:bottom w:val="single" w:sz="4" w:space="0" w:color="auto"/>
              <w:right w:val="nil"/>
            </w:tcBorders>
            <w:shd w:val="clear" w:color="auto" w:fill="D5DCE4" w:themeFill="text2" w:themeFillTint="33"/>
            <w:vAlign w:val="center"/>
          </w:tcPr>
          <w:p w14:paraId="32E30A01" w14:textId="239CB337" w:rsidR="00A94BCD" w:rsidRPr="00A94BCD" w:rsidRDefault="00A94BCD" w:rsidP="00A94BCD">
            <w:pPr>
              <w:spacing w:line="252" w:lineRule="auto"/>
              <w:ind w:right="110"/>
              <w:jc w:val="right"/>
              <w:rPr>
                <w:rFonts w:ascii="Arial" w:hAnsi="Arial" w:cs="Arial"/>
                <w:sz w:val="20"/>
                <w:szCs w:val="20"/>
              </w:rPr>
            </w:pPr>
            <w:r w:rsidRPr="00A94BCD">
              <w:rPr>
                <w:rFonts w:ascii="Arial" w:hAnsi="Arial" w:cs="Arial"/>
                <w:sz w:val="20"/>
                <w:szCs w:val="20"/>
              </w:rPr>
              <w:t>226</w:t>
            </w:r>
          </w:p>
        </w:tc>
        <w:tc>
          <w:tcPr>
            <w:tcW w:w="985" w:type="dxa"/>
            <w:tcBorders>
              <w:top w:val="nil"/>
              <w:left w:val="nil"/>
              <w:bottom w:val="nil"/>
              <w:right w:val="nil"/>
            </w:tcBorders>
            <w:shd w:val="clear" w:color="auto" w:fill="D5DCE4" w:themeFill="text2" w:themeFillTint="33"/>
            <w:vAlign w:val="center"/>
          </w:tcPr>
          <w:p w14:paraId="4B039E9B" w14:textId="43899154"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21.5%</w:t>
            </w:r>
          </w:p>
        </w:tc>
      </w:tr>
      <w:tr w:rsidR="00A94BCD" w:rsidRPr="00627017" w14:paraId="45CEE296" w14:textId="77777777" w:rsidTr="00A94BCD">
        <w:trPr>
          <w:trHeight w:val="288"/>
        </w:trPr>
        <w:tc>
          <w:tcPr>
            <w:tcW w:w="1452" w:type="dxa"/>
            <w:tcBorders>
              <w:top w:val="single" w:sz="4" w:space="0" w:color="auto"/>
              <w:left w:val="nil"/>
              <w:bottom w:val="nil"/>
              <w:right w:val="nil"/>
            </w:tcBorders>
            <w:tcMar>
              <w:top w:w="0" w:type="dxa"/>
              <w:left w:w="108" w:type="dxa"/>
              <w:bottom w:w="0" w:type="dxa"/>
              <w:right w:w="108" w:type="dxa"/>
            </w:tcMar>
            <w:vAlign w:val="center"/>
          </w:tcPr>
          <w:p w14:paraId="7ADA86C2" w14:textId="7A275E9B" w:rsidR="00A94BCD" w:rsidRPr="00627017" w:rsidRDefault="00A94BCD" w:rsidP="00A94BCD">
            <w:pPr>
              <w:spacing w:line="252" w:lineRule="auto"/>
              <w:ind w:left="62" w:right="100"/>
              <w:rPr>
                <w:rFonts w:ascii="Arial" w:hAnsi="Arial" w:cs="Arial"/>
                <w:sz w:val="20"/>
                <w:szCs w:val="20"/>
              </w:rPr>
            </w:pPr>
            <w:r>
              <w:rPr>
                <w:rFonts w:ascii="Arial" w:hAnsi="Arial" w:cs="Arial"/>
                <w:sz w:val="20"/>
                <w:szCs w:val="20"/>
              </w:rPr>
              <w:t>Metro Area</w:t>
            </w:r>
          </w:p>
        </w:tc>
        <w:tc>
          <w:tcPr>
            <w:tcW w:w="963" w:type="dxa"/>
            <w:tcBorders>
              <w:top w:val="single" w:sz="4" w:space="0" w:color="auto"/>
              <w:left w:val="nil"/>
              <w:bottom w:val="nil"/>
              <w:right w:val="nil"/>
            </w:tcBorders>
            <w:tcMar>
              <w:top w:w="0" w:type="dxa"/>
              <w:left w:w="108" w:type="dxa"/>
              <w:bottom w:w="0" w:type="dxa"/>
              <w:right w:w="108" w:type="dxa"/>
            </w:tcMar>
            <w:vAlign w:val="center"/>
          </w:tcPr>
          <w:p w14:paraId="4ECB9C3C" w14:textId="7E531162"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1,840</w:t>
            </w:r>
          </w:p>
        </w:tc>
        <w:tc>
          <w:tcPr>
            <w:tcW w:w="930" w:type="dxa"/>
            <w:tcBorders>
              <w:top w:val="single" w:sz="4" w:space="0" w:color="auto"/>
              <w:left w:val="nil"/>
              <w:bottom w:val="nil"/>
              <w:right w:val="nil"/>
            </w:tcBorders>
            <w:vAlign w:val="center"/>
          </w:tcPr>
          <w:p w14:paraId="7B60732E" w14:textId="43CB47A2" w:rsidR="00A94BCD" w:rsidRPr="00A94BCD" w:rsidRDefault="00A94BCD" w:rsidP="00A94BCD">
            <w:pPr>
              <w:spacing w:line="252" w:lineRule="auto"/>
              <w:ind w:right="110"/>
              <w:jc w:val="right"/>
              <w:rPr>
                <w:rFonts w:ascii="Arial" w:hAnsi="Arial" w:cs="Arial"/>
                <w:sz w:val="20"/>
                <w:szCs w:val="20"/>
              </w:rPr>
            </w:pPr>
            <w:r w:rsidRPr="00A94BCD">
              <w:rPr>
                <w:rFonts w:ascii="Arial" w:hAnsi="Arial" w:cs="Arial"/>
                <w:sz w:val="20"/>
                <w:szCs w:val="20"/>
              </w:rPr>
              <w:t>2,020</w:t>
            </w:r>
          </w:p>
        </w:tc>
        <w:tc>
          <w:tcPr>
            <w:tcW w:w="985" w:type="dxa"/>
            <w:tcBorders>
              <w:top w:val="nil"/>
              <w:left w:val="nil"/>
              <w:bottom w:val="nil"/>
              <w:right w:val="nil"/>
            </w:tcBorders>
            <w:vAlign w:val="center"/>
          </w:tcPr>
          <w:p w14:paraId="3E2FAB64" w14:textId="4013A65D"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9.8%</w:t>
            </w:r>
          </w:p>
        </w:tc>
      </w:tr>
      <w:tr w:rsidR="009B1B42" w:rsidRPr="00627017" w14:paraId="619B4396" w14:textId="77777777" w:rsidTr="00A94BCD">
        <w:trPr>
          <w:trHeight w:val="86"/>
        </w:trPr>
        <w:tc>
          <w:tcPr>
            <w:tcW w:w="4330" w:type="dxa"/>
            <w:gridSpan w:val="4"/>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00EEBB7C" w14:textId="5C992EAE" w:rsidR="009B1B42" w:rsidRPr="00627017" w:rsidRDefault="009B1B42" w:rsidP="00A94BCD">
            <w:pPr>
              <w:spacing w:line="252" w:lineRule="auto"/>
              <w:ind w:right="195"/>
              <w:jc w:val="right"/>
              <w:rPr>
                <w:rFonts w:ascii="Arial" w:hAnsi="Arial" w:cs="Arial"/>
                <w:sz w:val="10"/>
                <w:szCs w:val="10"/>
              </w:rPr>
            </w:pPr>
            <w:r>
              <w:rPr>
                <w:rFonts w:ascii="Arial" w:hAnsi="Arial" w:cs="Arial"/>
                <w:sz w:val="10"/>
                <w:szCs w:val="10"/>
              </w:rPr>
              <w:t> </w:t>
            </w:r>
          </w:p>
        </w:tc>
      </w:tr>
      <w:tr w:rsidR="00A94BCD" w:rsidRPr="00627017" w14:paraId="68627583"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tcPr>
          <w:p w14:paraId="0C757BF9" w14:textId="608FCDDF" w:rsidR="00A94BCD" w:rsidRPr="00627017" w:rsidRDefault="00A94BCD" w:rsidP="00A94BCD">
            <w:pPr>
              <w:spacing w:line="252" w:lineRule="auto"/>
              <w:ind w:left="62" w:right="100"/>
              <w:rPr>
                <w:rFonts w:ascii="Arial" w:hAnsi="Arial" w:cs="Arial"/>
                <w:sz w:val="20"/>
                <w:szCs w:val="20"/>
              </w:rPr>
            </w:pPr>
            <w:r>
              <w:rPr>
                <w:rFonts w:ascii="Arial" w:hAnsi="Arial" w:cs="Arial"/>
                <w:sz w:val="20"/>
                <w:szCs w:val="20"/>
              </w:rPr>
              <w:t>Sheboygan</w:t>
            </w:r>
          </w:p>
        </w:tc>
        <w:tc>
          <w:tcPr>
            <w:tcW w:w="963" w:type="dxa"/>
            <w:tcBorders>
              <w:top w:val="nil"/>
              <w:left w:val="nil"/>
              <w:bottom w:val="nil"/>
              <w:right w:val="nil"/>
            </w:tcBorders>
            <w:tcMar>
              <w:top w:w="0" w:type="dxa"/>
              <w:left w:w="108" w:type="dxa"/>
              <w:bottom w:w="0" w:type="dxa"/>
              <w:right w:w="108" w:type="dxa"/>
            </w:tcMar>
            <w:vAlign w:val="center"/>
          </w:tcPr>
          <w:p w14:paraId="7924516A" w14:textId="594B14E8"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115</w:t>
            </w:r>
          </w:p>
        </w:tc>
        <w:tc>
          <w:tcPr>
            <w:tcW w:w="930" w:type="dxa"/>
            <w:tcBorders>
              <w:top w:val="nil"/>
              <w:left w:val="nil"/>
              <w:bottom w:val="nil"/>
              <w:right w:val="nil"/>
            </w:tcBorders>
            <w:vAlign w:val="center"/>
          </w:tcPr>
          <w:p w14:paraId="32084A6E" w14:textId="0399A4A7" w:rsidR="00A94BCD" w:rsidRPr="00A94BCD" w:rsidRDefault="00A94BCD" w:rsidP="00A94BCD">
            <w:pPr>
              <w:spacing w:line="252" w:lineRule="auto"/>
              <w:ind w:right="110"/>
              <w:jc w:val="right"/>
              <w:rPr>
                <w:rFonts w:ascii="Arial" w:hAnsi="Arial" w:cs="Arial"/>
                <w:sz w:val="20"/>
                <w:szCs w:val="20"/>
              </w:rPr>
            </w:pPr>
            <w:r w:rsidRPr="00A94BCD">
              <w:rPr>
                <w:rFonts w:ascii="Arial" w:hAnsi="Arial" w:cs="Arial"/>
                <w:sz w:val="20"/>
                <w:szCs w:val="20"/>
              </w:rPr>
              <w:t>147</w:t>
            </w:r>
          </w:p>
        </w:tc>
        <w:tc>
          <w:tcPr>
            <w:tcW w:w="985" w:type="dxa"/>
            <w:tcBorders>
              <w:top w:val="nil"/>
              <w:left w:val="nil"/>
              <w:bottom w:val="nil"/>
              <w:right w:val="nil"/>
            </w:tcBorders>
            <w:vAlign w:val="center"/>
          </w:tcPr>
          <w:p w14:paraId="031C1BC8" w14:textId="2DD9A178"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27.8%</w:t>
            </w:r>
          </w:p>
        </w:tc>
      </w:tr>
      <w:tr w:rsidR="00A94BCD" w:rsidRPr="00627017" w14:paraId="43BFC7D0" w14:textId="77777777" w:rsidTr="00A94BCD">
        <w:trPr>
          <w:trHeight w:val="288"/>
        </w:trPr>
        <w:tc>
          <w:tcPr>
            <w:tcW w:w="1452"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795548DD" w14:textId="6F4B9541" w:rsidR="00A94BCD" w:rsidRPr="00627017" w:rsidRDefault="00A94BCD" w:rsidP="00A94BCD">
            <w:pPr>
              <w:spacing w:line="252" w:lineRule="auto"/>
              <w:ind w:left="62" w:right="100"/>
              <w:rPr>
                <w:rFonts w:ascii="Arial" w:hAnsi="Arial" w:cs="Arial"/>
                <w:sz w:val="20"/>
                <w:szCs w:val="20"/>
              </w:rPr>
            </w:pPr>
            <w:r>
              <w:rPr>
                <w:rFonts w:ascii="Arial" w:hAnsi="Arial" w:cs="Arial"/>
                <w:sz w:val="20"/>
                <w:szCs w:val="20"/>
              </w:rPr>
              <w:t>Racine</w:t>
            </w:r>
          </w:p>
        </w:tc>
        <w:tc>
          <w:tcPr>
            <w:tcW w:w="963"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76E7F665" w14:textId="5329E3D1"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227</w:t>
            </w:r>
          </w:p>
        </w:tc>
        <w:tc>
          <w:tcPr>
            <w:tcW w:w="930" w:type="dxa"/>
            <w:tcBorders>
              <w:top w:val="nil"/>
              <w:left w:val="nil"/>
              <w:bottom w:val="nil"/>
              <w:right w:val="nil"/>
            </w:tcBorders>
            <w:shd w:val="clear" w:color="auto" w:fill="D5DCE4" w:themeFill="text2" w:themeFillTint="33"/>
            <w:vAlign w:val="center"/>
          </w:tcPr>
          <w:p w14:paraId="43559378" w14:textId="1D0C76A5" w:rsidR="00A94BCD" w:rsidRPr="00A94BCD" w:rsidRDefault="00A94BCD" w:rsidP="00A94BCD">
            <w:pPr>
              <w:spacing w:line="252" w:lineRule="auto"/>
              <w:ind w:right="110"/>
              <w:jc w:val="right"/>
              <w:rPr>
                <w:rFonts w:ascii="Arial" w:hAnsi="Arial" w:cs="Arial"/>
                <w:sz w:val="20"/>
                <w:szCs w:val="20"/>
              </w:rPr>
            </w:pPr>
            <w:r w:rsidRPr="00A94BCD">
              <w:rPr>
                <w:rFonts w:ascii="Arial" w:hAnsi="Arial" w:cs="Arial"/>
                <w:sz w:val="20"/>
                <w:szCs w:val="20"/>
              </w:rPr>
              <w:t>246</w:t>
            </w:r>
          </w:p>
        </w:tc>
        <w:tc>
          <w:tcPr>
            <w:tcW w:w="985" w:type="dxa"/>
            <w:tcBorders>
              <w:top w:val="nil"/>
              <w:left w:val="nil"/>
              <w:bottom w:val="nil"/>
              <w:right w:val="nil"/>
            </w:tcBorders>
            <w:shd w:val="clear" w:color="auto" w:fill="D5DCE4" w:themeFill="text2" w:themeFillTint="33"/>
            <w:vAlign w:val="center"/>
          </w:tcPr>
          <w:p w14:paraId="45074A72" w14:textId="162E06FB"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8.4%</w:t>
            </w:r>
          </w:p>
        </w:tc>
      </w:tr>
      <w:tr w:rsidR="00A94BCD" w:rsidRPr="00627017" w14:paraId="74C7B9C3"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tcPr>
          <w:p w14:paraId="3DEEBEF3" w14:textId="37FC6789" w:rsidR="00A94BCD" w:rsidRPr="00627017" w:rsidRDefault="00A94BCD" w:rsidP="00A94BCD">
            <w:pPr>
              <w:spacing w:line="252" w:lineRule="auto"/>
              <w:ind w:left="62" w:right="100"/>
              <w:rPr>
                <w:rFonts w:ascii="Arial" w:hAnsi="Arial" w:cs="Arial"/>
                <w:sz w:val="20"/>
                <w:szCs w:val="20"/>
              </w:rPr>
            </w:pPr>
            <w:r>
              <w:rPr>
                <w:rFonts w:ascii="Arial" w:hAnsi="Arial" w:cs="Arial"/>
                <w:color w:val="000000"/>
                <w:sz w:val="20"/>
                <w:szCs w:val="20"/>
              </w:rPr>
              <w:t>Kenosha</w:t>
            </w:r>
          </w:p>
        </w:tc>
        <w:tc>
          <w:tcPr>
            <w:tcW w:w="963" w:type="dxa"/>
            <w:tcBorders>
              <w:top w:val="nil"/>
              <w:left w:val="nil"/>
              <w:bottom w:val="nil"/>
              <w:right w:val="nil"/>
            </w:tcBorders>
            <w:tcMar>
              <w:top w:w="0" w:type="dxa"/>
              <w:left w:w="108" w:type="dxa"/>
              <w:bottom w:w="0" w:type="dxa"/>
              <w:right w:w="108" w:type="dxa"/>
            </w:tcMar>
            <w:vAlign w:val="center"/>
          </w:tcPr>
          <w:p w14:paraId="60E2E2C3" w14:textId="52C9E2F9"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160</w:t>
            </w:r>
          </w:p>
        </w:tc>
        <w:tc>
          <w:tcPr>
            <w:tcW w:w="930" w:type="dxa"/>
            <w:tcBorders>
              <w:top w:val="nil"/>
              <w:left w:val="nil"/>
              <w:bottom w:val="nil"/>
              <w:right w:val="nil"/>
            </w:tcBorders>
            <w:vAlign w:val="center"/>
          </w:tcPr>
          <w:p w14:paraId="6EC2C9D9" w14:textId="1BD547A9" w:rsidR="00A94BCD" w:rsidRPr="00A94BCD" w:rsidRDefault="00A94BCD" w:rsidP="00A94BCD">
            <w:pPr>
              <w:spacing w:line="252" w:lineRule="auto"/>
              <w:ind w:right="110"/>
              <w:jc w:val="right"/>
              <w:rPr>
                <w:rFonts w:ascii="Arial" w:hAnsi="Arial" w:cs="Arial"/>
                <w:sz w:val="20"/>
                <w:szCs w:val="20"/>
              </w:rPr>
            </w:pPr>
            <w:r w:rsidRPr="00A94BCD">
              <w:rPr>
                <w:rFonts w:ascii="Arial" w:hAnsi="Arial" w:cs="Arial"/>
                <w:sz w:val="20"/>
                <w:szCs w:val="20"/>
              </w:rPr>
              <w:t>179</w:t>
            </w:r>
          </w:p>
        </w:tc>
        <w:tc>
          <w:tcPr>
            <w:tcW w:w="985" w:type="dxa"/>
            <w:tcBorders>
              <w:top w:val="nil"/>
              <w:left w:val="nil"/>
              <w:bottom w:val="nil"/>
              <w:right w:val="nil"/>
            </w:tcBorders>
            <w:vAlign w:val="center"/>
          </w:tcPr>
          <w:p w14:paraId="41C6701C" w14:textId="661865CD"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11.9%</w:t>
            </w:r>
          </w:p>
        </w:tc>
      </w:tr>
      <w:tr w:rsidR="00A94BCD" w:rsidRPr="00627017" w14:paraId="719D3710" w14:textId="77777777" w:rsidTr="00A94BCD">
        <w:trPr>
          <w:trHeight w:val="288"/>
        </w:trPr>
        <w:tc>
          <w:tcPr>
            <w:tcW w:w="1452"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11B17492" w14:textId="13860387" w:rsidR="00A94BCD" w:rsidRPr="00627017" w:rsidRDefault="00A94BCD" w:rsidP="00A94BCD">
            <w:pPr>
              <w:spacing w:line="252" w:lineRule="auto"/>
              <w:ind w:left="62" w:right="100"/>
              <w:rPr>
                <w:rFonts w:ascii="Arial" w:hAnsi="Arial" w:cs="Arial"/>
                <w:sz w:val="20"/>
                <w:szCs w:val="20"/>
              </w:rPr>
            </w:pPr>
            <w:r>
              <w:rPr>
                <w:rFonts w:ascii="Arial" w:hAnsi="Arial" w:cs="Arial"/>
                <w:sz w:val="20"/>
                <w:szCs w:val="20"/>
              </w:rPr>
              <w:t>Walworth</w:t>
            </w:r>
          </w:p>
        </w:tc>
        <w:tc>
          <w:tcPr>
            <w:tcW w:w="963"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7C7520C1" w14:textId="7CB7F309"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134</w:t>
            </w:r>
          </w:p>
        </w:tc>
        <w:tc>
          <w:tcPr>
            <w:tcW w:w="930" w:type="dxa"/>
            <w:tcBorders>
              <w:top w:val="nil"/>
              <w:left w:val="nil"/>
              <w:bottom w:val="single" w:sz="4" w:space="0" w:color="auto"/>
              <w:right w:val="nil"/>
            </w:tcBorders>
            <w:shd w:val="clear" w:color="auto" w:fill="D5DCE4" w:themeFill="text2" w:themeFillTint="33"/>
            <w:vAlign w:val="center"/>
          </w:tcPr>
          <w:p w14:paraId="0F38483E" w14:textId="17ADDBBA" w:rsidR="00A94BCD" w:rsidRPr="00A94BCD" w:rsidRDefault="00A94BCD" w:rsidP="00A94BCD">
            <w:pPr>
              <w:spacing w:line="252" w:lineRule="auto"/>
              <w:ind w:right="110"/>
              <w:jc w:val="right"/>
              <w:rPr>
                <w:rFonts w:ascii="Arial" w:hAnsi="Arial" w:cs="Arial"/>
                <w:sz w:val="20"/>
                <w:szCs w:val="20"/>
              </w:rPr>
            </w:pPr>
            <w:r w:rsidRPr="00A94BCD">
              <w:rPr>
                <w:rFonts w:ascii="Arial" w:hAnsi="Arial" w:cs="Arial"/>
                <w:sz w:val="20"/>
                <w:szCs w:val="20"/>
              </w:rPr>
              <w:t>185</w:t>
            </w:r>
          </w:p>
        </w:tc>
        <w:tc>
          <w:tcPr>
            <w:tcW w:w="985" w:type="dxa"/>
            <w:tcBorders>
              <w:top w:val="nil"/>
              <w:left w:val="nil"/>
              <w:bottom w:val="nil"/>
              <w:right w:val="nil"/>
            </w:tcBorders>
            <w:shd w:val="clear" w:color="auto" w:fill="D5DCE4" w:themeFill="text2" w:themeFillTint="33"/>
            <w:vAlign w:val="center"/>
          </w:tcPr>
          <w:p w14:paraId="7D383D86" w14:textId="54D3E348"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38.1%</w:t>
            </w:r>
          </w:p>
        </w:tc>
      </w:tr>
      <w:tr w:rsidR="00A94BCD" w:rsidRPr="00627017" w14:paraId="72FD5738" w14:textId="77777777" w:rsidTr="00A94BCD">
        <w:trPr>
          <w:trHeight w:val="288"/>
        </w:trPr>
        <w:tc>
          <w:tcPr>
            <w:tcW w:w="1452" w:type="dxa"/>
            <w:tcBorders>
              <w:top w:val="single" w:sz="4" w:space="0" w:color="auto"/>
              <w:left w:val="nil"/>
              <w:bottom w:val="nil"/>
              <w:right w:val="nil"/>
            </w:tcBorders>
            <w:tcMar>
              <w:top w:w="0" w:type="dxa"/>
              <w:left w:w="108" w:type="dxa"/>
              <w:bottom w:w="0" w:type="dxa"/>
              <w:right w:w="108" w:type="dxa"/>
            </w:tcMar>
            <w:vAlign w:val="center"/>
          </w:tcPr>
          <w:p w14:paraId="034C7451" w14:textId="542B4A21" w:rsidR="00A94BCD" w:rsidRDefault="00A94BCD" w:rsidP="00A94BCD">
            <w:pPr>
              <w:spacing w:line="252" w:lineRule="auto"/>
              <w:ind w:left="62" w:right="100"/>
              <w:rPr>
                <w:rFonts w:ascii="Arial" w:hAnsi="Arial" w:cs="Arial"/>
                <w:sz w:val="20"/>
                <w:szCs w:val="20"/>
              </w:rPr>
            </w:pPr>
            <w:r>
              <w:rPr>
                <w:rFonts w:ascii="Arial" w:hAnsi="Arial" w:cs="Arial"/>
                <w:sz w:val="20"/>
                <w:szCs w:val="20"/>
              </w:rPr>
              <w:t>SE WI Area</w:t>
            </w:r>
          </w:p>
        </w:tc>
        <w:tc>
          <w:tcPr>
            <w:tcW w:w="963" w:type="dxa"/>
            <w:tcBorders>
              <w:top w:val="single" w:sz="4" w:space="0" w:color="auto"/>
              <w:left w:val="nil"/>
              <w:bottom w:val="nil"/>
              <w:right w:val="nil"/>
            </w:tcBorders>
            <w:tcMar>
              <w:top w:w="0" w:type="dxa"/>
              <w:left w:w="108" w:type="dxa"/>
              <w:bottom w:w="0" w:type="dxa"/>
              <w:right w:w="108" w:type="dxa"/>
            </w:tcMar>
            <w:vAlign w:val="center"/>
          </w:tcPr>
          <w:p w14:paraId="2716EAF2" w14:textId="5CDB0431"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2,476</w:t>
            </w:r>
          </w:p>
        </w:tc>
        <w:tc>
          <w:tcPr>
            <w:tcW w:w="930" w:type="dxa"/>
            <w:tcBorders>
              <w:top w:val="single" w:sz="4" w:space="0" w:color="auto"/>
              <w:left w:val="nil"/>
              <w:bottom w:val="nil"/>
              <w:right w:val="nil"/>
            </w:tcBorders>
            <w:vAlign w:val="center"/>
          </w:tcPr>
          <w:p w14:paraId="353FFD24" w14:textId="0A3A8D42" w:rsidR="00A94BCD" w:rsidRPr="00A94BCD" w:rsidRDefault="00A94BCD" w:rsidP="00A94BCD">
            <w:pPr>
              <w:spacing w:line="252" w:lineRule="auto"/>
              <w:ind w:right="110"/>
              <w:jc w:val="right"/>
              <w:rPr>
                <w:rFonts w:ascii="Arial" w:hAnsi="Arial" w:cs="Arial"/>
                <w:sz w:val="20"/>
                <w:szCs w:val="20"/>
              </w:rPr>
            </w:pPr>
            <w:r w:rsidRPr="00A94BCD">
              <w:rPr>
                <w:rFonts w:ascii="Arial" w:hAnsi="Arial" w:cs="Arial"/>
                <w:sz w:val="20"/>
                <w:szCs w:val="20"/>
              </w:rPr>
              <w:t>2,777</w:t>
            </w:r>
          </w:p>
        </w:tc>
        <w:tc>
          <w:tcPr>
            <w:tcW w:w="985" w:type="dxa"/>
            <w:tcBorders>
              <w:top w:val="nil"/>
              <w:left w:val="nil"/>
              <w:bottom w:val="nil"/>
              <w:right w:val="nil"/>
            </w:tcBorders>
            <w:vAlign w:val="center"/>
          </w:tcPr>
          <w:p w14:paraId="72DF1389" w14:textId="416FE815"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12.2%</w:t>
            </w:r>
          </w:p>
        </w:tc>
      </w:tr>
    </w:tbl>
    <w:p w14:paraId="7F2D578B" w14:textId="3963909A" w:rsidR="00E913B2" w:rsidRPr="00BF0DA5" w:rsidRDefault="00E913B2" w:rsidP="00BF0DA5">
      <w:pPr>
        <w:pStyle w:val="ParagraphIntro"/>
      </w:pPr>
      <w:r w:rsidRPr="00BF0DA5">
        <w:t>Market Summary</w:t>
      </w:r>
    </w:p>
    <w:p w14:paraId="0F98D64D" w14:textId="1A0D76B3" w:rsidR="00AE6E14" w:rsidRPr="00DF7DFC" w:rsidRDefault="00F00818" w:rsidP="00F00818">
      <w:pPr>
        <w:rPr>
          <w:szCs w:val="21"/>
        </w:rPr>
      </w:pPr>
      <w:r w:rsidRPr="00DF7DFC">
        <w:rPr>
          <w:szCs w:val="21"/>
        </w:rPr>
        <w:t xml:space="preserve">Home sales </w:t>
      </w:r>
      <w:r w:rsidR="00AE6E14" w:rsidRPr="00DF7DFC">
        <w:rPr>
          <w:szCs w:val="21"/>
        </w:rPr>
        <w:t xml:space="preserve">jumped </w:t>
      </w:r>
      <w:r w:rsidR="003E2937">
        <w:rPr>
          <w:szCs w:val="21"/>
        </w:rPr>
        <w:t>9</w:t>
      </w:r>
      <w:r w:rsidR="00AE6E14" w:rsidRPr="00DF7DFC">
        <w:rPr>
          <w:szCs w:val="21"/>
        </w:rPr>
        <w:t>.</w:t>
      </w:r>
      <w:r w:rsidR="003E2937">
        <w:rPr>
          <w:szCs w:val="21"/>
        </w:rPr>
        <w:t>8</w:t>
      </w:r>
      <w:r w:rsidR="00AE6E14" w:rsidRPr="00DF7DFC">
        <w:rPr>
          <w:szCs w:val="21"/>
        </w:rPr>
        <w:t xml:space="preserve">% in </w:t>
      </w:r>
      <w:r w:rsidR="00A94BCD">
        <w:rPr>
          <w:szCs w:val="21"/>
        </w:rPr>
        <w:t>June</w:t>
      </w:r>
      <w:r w:rsidR="00AE6E14" w:rsidRPr="00DF7DFC">
        <w:rPr>
          <w:szCs w:val="21"/>
        </w:rPr>
        <w:t xml:space="preserve"> </w:t>
      </w:r>
      <w:r w:rsidRPr="00DF7DFC">
        <w:rPr>
          <w:szCs w:val="21"/>
        </w:rPr>
        <w:t>in the Metropolitan Milwaukee market</w:t>
      </w:r>
      <w:r w:rsidR="00AE6E14" w:rsidRPr="00DF7DFC">
        <w:rPr>
          <w:szCs w:val="21"/>
        </w:rPr>
        <w:t xml:space="preserve">. Sales were also up </w:t>
      </w:r>
      <w:r w:rsidR="003E2937">
        <w:rPr>
          <w:szCs w:val="21"/>
        </w:rPr>
        <w:t xml:space="preserve">a </w:t>
      </w:r>
      <w:r w:rsidR="0071768A">
        <w:rPr>
          <w:szCs w:val="21"/>
        </w:rPr>
        <w:t xml:space="preserve">brisk </w:t>
      </w:r>
      <w:r w:rsidR="003E2937">
        <w:rPr>
          <w:szCs w:val="21"/>
        </w:rPr>
        <w:t>6</w:t>
      </w:r>
      <w:r w:rsidR="00AE6E14" w:rsidRPr="00DF7DFC">
        <w:rPr>
          <w:szCs w:val="21"/>
        </w:rPr>
        <w:t>.</w:t>
      </w:r>
      <w:r w:rsidR="00FF7B96">
        <w:rPr>
          <w:szCs w:val="21"/>
        </w:rPr>
        <w:t>2</w:t>
      </w:r>
      <w:r w:rsidR="00AE6E14" w:rsidRPr="00DF7DFC">
        <w:rPr>
          <w:szCs w:val="21"/>
        </w:rPr>
        <w:t>%</w:t>
      </w:r>
      <w:r w:rsidRPr="00DF7DFC">
        <w:rPr>
          <w:szCs w:val="21"/>
        </w:rPr>
        <w:t xml:space="preserve"> </w:t>
      </w:r>
      <w:r w:rsidR="00AE6E14" w:rsidRPr="00DF7DFC">
        <w:rPr>
          <w:szCs w:val="21"/>
        </w:rPr>
        <w:t xml:space="preserve">through the </w:t>
      </w:r>
      <w:r w:rsidR="003E2937">
        <w:rPr>
          <w:szCs w:val="21"/>
        </w:rPr>
        <w:t>second</w:t>
      </w:r>
      <w:r w:rsidR="00AE6E14" w:rsidRPr="00DF7DFC">
        <w:rPr>
          <w:szCs w:val="21"/>
        </w:rPr>
        <w:t xml:space="preserve"> quarter of 2026.</w:t>
      </w:r>
    </w:p>
    <w:p w14:paraId="4CE3C656" w14:textId="77777777" w:rsidR="00AE6E14" w:rsidRPr="00DF7DFC" w:rsidRDefault="00AE6E14" w:rsidP="00F00818">
      <w:pPr>
        <w:rPr>
          <w:szCs w:val="21"/>
        </w:rPr>
      </w:pPr>
    </w:p>
    <w:p w14:paraId="4C52D08B" w14:textId="7F5FED1E" w:rsidR="001572B6" w:rsidRDefault="001572B6" w:rsidP="00F00818">
      <w:pPr>
        <w:rPr>
          <w:szCs w:val="21"/>
        </w:rPr>
      </w:pPr>
      <w:r>
        <w:rPr>
          <w:szCs w:val="21"/>
        </w:rPr>
        <w:t>June marked the f</w:t>
      </w:r>
      <w:r w:rsidR="00FF7B96">
        <w:rPr>
          <w:szCs w:val="21"/>
        </w:rPr>
        <w:t>ifth</w:t>
      </w:r>
      <w:r>
        <w:rPr>
          <w:szCs w:val="21"/>
        </w:rPr>
        <w:t xml:space="preserve"> month i</w:t>
      </w:r>
      <w:r w:rsidR="0071768A">
        <w:rPr>
          <w:szCs w:val="21"/>
        </w:rPr>
        <w:t>n</w:t>
      </w:r>
      <w:r>
        <w:rPr>
          <w:szCs w:val="21"/>
        </w:rPr>
        <w:t xml:space="preserve"> a row of positive sales </w:t>
      </w:r>
      <w:r w:rsidR="0071768A">
        <w:rPr>
          <w:szCs w:val="21"/>
        </w:rPr>
        <w:t>for</w:t>
      </w:r>
      <w:r>
        <w:rPr>
          <w:szCs w:val="21"/>
        </w:rPr>
        <w:t xml:space="preserve"> 2026. </w:t>
      </w:r>
      <w:r w:rsidR="0071768A">
        <w:rPr>
          <w:szCs w:val="21"/>
        </w:rPr>
        <w:t>And t</w:t>
      </w:r>
      <w:r>
        <w:rPr>
          <w:szCs w:val="21"/>
        </w:rPr>
        <w:t xml:space="preserve">hrough the second quarter the market </w:t>
      </w:r>
      <w:r w:rsidR="00FF7B96">
        <w:rPr>
          <w:szCs w:val="21"/>
        </w:rPr>
        <w:t>saw</w:t>
      </w:r>
      <w:r>
        <w:rPr>
          <w:szCs w:val="21"/>
        </w:rPr>
        <w:t xml:space="preserve"> 5</w:t>
      </w:r>
      <w:r w:rsidR="000158C6">
        <w:rPr>
          <w:szCs w:val="21"/>
        </w:rPr>
        <w:t>01</w:t>
      </w:r>
      <w:r>
        <w:rPr>
          <w:szCs w:val="21"/>
        </w:rPr>
        <w:t xml:space="preserve"> additional sales compared to 2025</w:t>
      </w:r>
      <w:r w:rsidR="0065136D">
        <w:rPr>
          <w:szCs w:val="21"/>
        </w:rPr>
        <w:t>. Both measures are</w:t>
      </w:r>
      <w:r>
        <w:rPr>
          <w:szCs w:val="21"/>
        </w:rPr>
        <w:t xml:space="preserve"> solid trend</w:t>
      </w:r>
      <w:r w:rsidR="0065136D">
        <w:rPr>
          <w:szCs w:val="21"/>
        </w:rPr>
        <w:t>s</w:t>
      </w:r>
      <w:r>
        <w:rPr>
          <w:szCs w:val="21"/>
        </w:rPr>
        <w:t xml:space="preserve"> that w</w:t>
      </w:r>
      <w:r w:rsidR="0065136D">
        <w:rPr>
          <w:szCs w:val="21"/>
        </w:rPr>
        <w:t>e</w:t>
      </w:r>
      <w:r>
        <w:rPr>
          <w:szCs w:val="21"/>
        </w:rPr>
        <w:t xml:space="preserve"> hope</w:t>
      </w:r>
      <w:r w:rsidR="0065136D">
        <w:rPr>
          <w:szCs w:val="21"/>
        </w:rPr>
        <w:t xml:space="preserve"> will</w:t>
      </w:r>
      <w:r>
        <w:rPr>
          <w:szCs w:val="21"/>
        </w:rPr>
        <w:t xml:space="preserve"> continue. </w:t>
      </w:r>
    </w:p>
    <w:p w14:paraId="35F603F8" w14:textId="77777777" w:rsidR="001572B6" w:rsidRDefault="001572B6" w:rsidP="00F00818">
      <w:pPr>
        <w:rPr>
          <w:szCs w:val="21"/>
        </w:rPr>
      </w:pPr>
    </w:p>
    <w:p w14:paraId="446DDA0A" w14:textId="6D1BDA08" w:rsidR="009A666F" w:rsidRPr="00DF7DFC" w:rsidRDefault="009A666F" w:rsidP="00F00818">
      <w:pPr>
        <w:rPr>
          <w:szCs w:val="21"/>
        </w:rPr>
      </w:pPr>
      <w:r w:rsidRPr="00DF7DFC">
        <w:rPr>
          <w:szCs w:val="21"/>
        </w:rPr>
        <w:t>The</w:t>
      </w:r>
      <w:r w:rsidR="000158C6">
        <w:rPr>
          <w:szCs w:val="21"/>
        </w:rPr>
        <w:t xml:space="preserve">re is also positive news </w:t>
      </w:r>
      <w:r w:rsidRPr="00DF7DFC">
        <w:rPr>
          <w:szCs w:val="21"/>
        </w:rPr>
        <w:t xml:space="preserve">on the listing side. The </w:t>
      </w:r>
      <w:r w:rsidR="000158C6">
        <w:rPr>
          <w:szCs w:val="21"/>
        </w:rPr>
        <w:t xml:space="preserve">four-county area </w:t>
      </w:r>
      <w:r w:rsidRPr="00DF7DFC">
        <w:rPr>
          <w:szCs w:val="21"/>
        </w:rPr>
        <w:t xml:space="preserve">saw </w:t>
      </w:r>
      <w:r w:rsidR="000158C6">
        <w:rPr>
          <w:szCs w:val="21"/>
        </w:rPr>
        <w:t xml:space="preserve">a 7.3% increase in listings in June and </w:t>
      </w:r>
      <w:r w:rsidR="00D04759">
        <w:rPr>
          <w:szCs w:val="21"/>
        </w:rPr>
        <w:t xml:space="preserve">10.6% </w:t>
      </w:r>
      <w:r w:rsidR="0071768A" w:rsidRPr="00DF7DFC">
        <w:rPr>
          <w:szCs w:val="21"/>
        </w:rPr>
        <w:t xml:space="preserve">through the </w:t>
      </w:r>
      <w:r w:rsidR="0071768A">
        <w:rPr>
          <w:szCs w:val="21"/>
        </w:rPr>
        <w:t>second</w:t>
      </w:r>
      <w:r w:rsidR="0071768A" w:rsidRPr="00DF7DFC">
        <w:rPr>
          <w:szCs w:val="21"/>
        </w:rPr>
        <w:t xml:space="preserve"> quarter</w:t>
      </w:r>
      <w:r w:rsidR="0071768A">
        <w:rPr>
          <w:szCs w:val="21"/>
        </w:rPr>
        <w:t xml:space="preserve">, </w:t>
      </w:r>
      <w:r w:rsidR="000158C6">
        <w:rPr>
          <w:szCs w:val="21"/>
        </w:rPr>
        <w:t>1,187 more</w:t>
      </w:r>
      <w:r w:rsidR="0071768A">
        <w:rPr>
          <w:szCs w:val="21"/>
        </w:rPr>
        <w:t xml:space="preserve"> units. </w:t>
      </w:r>
    </w:p>
    <w:p w14:paraId="0AF6F00C" w14:textId="3E0703E7" w:rsidR="009A666F" w:rsidRDefault="00DF7DFC" w:rsidP="00F00818">
      <w:r>
        <w:rPr>
          <w:noProof/>
        </w:rPr>
        <mc:AlternateContent>
          <mc:Choice Requires="wps">
            <w:drawing>
              <wp:anchor distT="0" distB="0" distL="114300" distR="114300" simplePos="0" relativeHeight="251668480" behindDoc="0" locked="0" layoutInCell="1" allowOverlap="1" wp14:anchorId="0485B078" wp14:editId="23B3A6B2">
                <wp:simplePos x="0" y="0"/>
                <wp:positionH relativeFrom="column">
                  <wp:posOffset>9524</wp:posOffset>
                </wp:positionH>
                <wp:positionV relativeFrom="paragraph">
                  <wp:posOffset>95885</wp:posOffset>
                </wp:positionV>
                <wp:extent cx="2752725" cy="0"/>
                <wp:effectExtent l="0" t="0" r="0" b="0"/>
                <wp:wrapNone/>
                <wp:docPr id="1755968963" name="Straight Connector 3"/>
                <wp:cNvGraphicFramePr/>
                <a:graphic xmlns:a="http://schemas.openxmlformats.org/drawingml/2006/main">
                  <a:graphicData uri="http://schemas.microsoft.com/office/word/2010/wordprocessingShape">
                    <wps:wsp>
                      <wps:cNvCnPr/>
                      <wps:spPr>
                        <a:xfrm>
                          <a:off x="0" y="0"/>
                          <a:ext cx="2752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3A087F" id="Straight Connector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75pt,7.55pt" to="21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" strokecolor="black [3200]" strokeweight=".5pt">
                <v:stroke joinstyle="miter"/>
              </v:line>
            </w:pict>
          </mc:Fallback>
        </mc:AlternateContent>
      </w:r>
    </w:p>
    <w:p w14:paraId="1FC548B6" w14:textId="1B32B25F" w:rsidR="00225E0C" w:rsidRPr="00225E0C" w:rsidRDefault="003E15DD" w:rsidP="00F00818">
      <w:pPr>
        <w:rPr>
          <w:b/>
          <w:bCs/>
          <w:sz w:val="32"/>
          <w:szCs w:val="32"/>
        </w:rPr>
      </w:pPr>
      <w:r w:rsidRPr="003E15DD">
        <w:rPr>
          <w:b/>
          <w:bCs/>
          <w:sz w:val="32"/>
          <w:szCs w:val="32"/>
        </w:rPr>
        <w:t>Prices in the four-county area were up 5.7% through the second quarter, yielding an average price of $483,551, a $25,978 change</w:t>
      </w:r>
      <w:r w:rsidR="00225E0C" w:rsidRPr="00225E0C">
        <w:rPr>
          <w:b/>
          <w:bCs/>
          <w:sz w:val="32"/>
          <w:szCs w:val="32"/>
        </w:rPr>
        <w:t>.</w:t>
      </w:r>
    </w:p>
    <w:p w14:paraId="37B6776F" w14:textId="522A00AF" w:rsidR="00225E0C" w:rsidRDefault="00DF7DFC" w:rsidP="00F00818">
      <w:r>
        <w:rPr>
          <w:noProof/>
        </w:rPr>
        <mc:AlternateContent>
          <mc:Choice Requires="wps">
            <w:drawing>
              <wp:anchor distT="0" distB="0" distL="114300" distR="114300" simplePos="0" relativeHeight="251670528" behindDoc="0" locked="0" layoutInCell="1" allowOverlap="1" wp14:anchorId="160E6839" wp14:editId="0D9913BD">
                <wp:simplePos x="0" y="0"/>
                <wp:positionH relativeFrom="column">
                  <wp:posOffset>9525</wp:posOffset>
                </wp:positionH>
                <wp:positionV relativeFrom="paragraph">
                  <wp:posOffset>72390</wp:posOffset>
                </wp:positionV>
                <wp:extent cx="2752725" cy="0"/>
                <wp:effectExtent l="0" t="0" r="0" b="0"/>
                <wp:wrapNone/>
                <wp:docPr id="1040332284" name="Straight Connector 3"/>
                <wp:cNvGraphicFramePr/>
                <a:graphic xmlns:a="http://schemas.openxmlformats.org/drawingml/2006/main">
                  <a:graphicData uri="http://schemas.microsoft.com/office/word/2010/wordprocessingShape">
                    <wps:wsp>
                      <wps:cNvCnPr/>
                      <wps:spPr>
                        <a:xfrm>
                          <a:off x="0" y="0"/>
                          <a:ext cx="2752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1D1F94" id="Straight Connector 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75pt,5.7pt" to="21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" strokecolor="black [3200]" strokeweight=".5pt">
                <v:stroke joinstyle="miter"/>
              </v:line>
            </w:pict>
          </mc:Fallback>
        </mc:AlternateContent>
      </w:r>
    </w:p>
    <w:p w14:paraId="52733416" w14:textId="45196621" w:rsidR="00F00818" w:rsidRDefault="0071768A" w:rsidP="00F00818">
      <w:r>
        <w:t xml:space="preserve">For </w:t>
      </w:r>
      <w:r w:rsidR="00277DD7">
        <w:t xml:space="preserve">the </w:t>
      </w:r>
      <w:r w:rsidR="00D04759">
        <w:t>first half of 2026</w:t>
      </w:r>
      <w:r w:rsidR="00277DD7">
        <w:t xml:space="preserve">, </w:t>
      </w:r>
      <w:r w:rsidR="004E4655">
        <w:t xml:space="preserve">Milwaukee and </w:t>
      </w:r>
      <w:r w:rsidR="00277DD7">
        <w:t>Waukesha Count</w:t>
      </w:r>
      <w:r w:rsidR="004E4655">
        <w:t>ies</w:t>
      </w:r>
      <w:r w:rsidR="00277DD7">
        <w:t xml:space="preserve"> </w:t>
      </w:r>
      <w:r w:rsidR="004E4655">
        <w:t xml:space="preserve">lead the way </w:t>
      </w:r>
      <w:r w:rsidR="00277DD7">
        <w:t xml:space="preserve">with </w:t>
      </w:r>
      <w:r w:rsidR="00D04759">
        <w:t xml:space="preserve">an </w:t>
      </w:r>
      <w:r w:rsidR="004E4655">
        <w:t xml:space="preserve">11.5% and 10.5% </w:t>
      </w:r>
      <w:r w:rsidR="00277DD7">
        <w:t>increase</w:t>
      </w:r>
      <w:r w:rsidR="004E4655">
        <w:t xml:space="preserve"> in listings, respectively</w:t>
      </w:r>
      <w:r w:rsidR="00277DD7">
        <w:t xml:space="preserve">, </w:t>
      </w:r>
      <w:r>
        <w:t xml:space="preserve">amid </w:t>
      </w:r>
      <w:r w:rsidR="00277DD7">
        <w:t>an overall increase of 1</w:t>
      </w:r>
      <w:r w:rsidR="004E4655">
        <w:t>0</w:t>
      </w:r>
      <w:r w:rsidR="00277DD7">
        <w:t>.</w:t>
      </w:r>
      <w:r w:rsidR="004E4655">
        <w:t>6</w:t>
      </w:r>
      <w:r w:rsidR="00277DD7">
        <w:t xml:space="preserve">% </w:t>
      </w:r>
      <w:r w:rsidR="006E47E9">
        <w:t>in</w:t>
      </w:r>
      <w:r w:rsidR="00F00818">
        <w:t xml:space="preserve"> the four-county area.</w:t>
      </w:r>
    </w:p>
    <w:p w14:paraId="6E7B9231" w14:textId="77777777" w:rsidR="00F00818" w:rsidRDefault="00F00818" w:rsidP="00F00818"/>
    <w:tbl>
      <w:tblPr>
        <w:tblpPr w:leftFromText="288" w:rightFromText="72" w:bottomFromText="115" w:vertAnchor="text" w:horzAnchor="margin" w:tblpXSpec="right" w:tblpY="97"/>
        <w:tblW w:w="4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2"/>
        <w:gridCol w:w="963"/>
        <w:gridCol w:w="922"/>
        <w:gridCol w:w="993"/>
      </w:tblGrid>
      <w:tr w:rsidR="00DF7DFC" w:rsidRPr="00D42F01" w14:paraId="2B06E92E" w14:textId="77777777" w:rsidTr="00DF7DFC">
        <w:trPr>
          <w:trHeight w:val="360"/>
        </w:trPr>
        <w:tc>
          <w:tcPr>
            <w:tcW w:w="4330" w:type="dxa"/>
            <w:gridSpan w:val="4"/>
            <w:tcBorders>
              <w:top w:val="nil"/>
              <w:left w:val="nil"/>
              <w:bottom w:val="nil"/>
              <w:right w:val="nil"/>
            </w:tcBorders>
            <w:tcMar>
              <w:top w:w="0" w:type="dxa"/>
              <w:left w:w="108" w:type="dxa"/>
              <w:bottom w:w="0" w:type="dxa"/>
              <w:right w:w="108" w:type="dxa"/>
            </w:tcMar>
            <w:vAlign w:val="center"/>
            <w:hideMark/>
          </w:tcPr>
          <w:p w14:paraId="43C9AD37" w14:textId="5F6C2A8E" w:rsidR="00DF7DFC" w:rsidRPr="00D42F01" w:rsidRDefault="00A94BCD" w:rsidP="00A94BCD">
            <w:pPr>
              <w:spacing w:line="252" w:lineRule="auto"/>
              <w:ind w:left="-20" w:right="-90"/>
              <w:rPr>
                <w:rFonts w:ascii="Arial" w:hAnsi="Arial" w:cs="Arial"/>
                <w:b/>
                <w:sz w:val="20"/>
                <w:szCs w:val="20"/>
              </w:rPr>
            </w:pPr>
            <w:r>
              <w:rPr>
                <w:rFonts w:ascii="Arial" w:hAnsi="Arial" w:cs="Arial"/>
                <w:b/>
                <w:sz w:val="22"/>
              </w:rPr>
              <w:lastRenderedPageBreak/>
              <w:t>2</w:t>
            </w:r>
            <w:r w:rsidRPr="00A94BCD">
              <w:rPr>
                <w:rFonts w:ascii="Arial" w:hAnsi="Arial" w:cs="Arial"/>
                <w:b/>
                <w:sz w:val="22"/>
                <w:vertAlign w:val="superscript"/>
              </w:rPr>
              <w:t>nd</w:t>
            </w:r>
            <w:r>
              <w:rPr>
                <w:rFonts w:ascii="Arial" w:hAnsi="Arial" w:cs="Arial"/>
                <w:b/>
                <w:sz w:val="22"/>
              </w:rPr>
              <w:t xml:space="preserve"> </w:t>
            </w:r>
            <w:r w:rsidR="00DF7DFC">
              <w:rPr>
                <w:rFonts w:ascii="Arial" w:hAnsi="Arial" w:cs="Arial"/>
                <w:b/>
                <w:sz w:val="22"/>
              </w:rPr>
              <w:t>Qtr Listings</w:t>
            </w:r>
            <w:r w:rsidR="00DF7DFC">
              <w:rPr>
                <w:rFonts w:ascii="Arial" w:hAnsi="Arial" w:cs="Arial"/>
                <w:b/>
                <w:sz w:val="24"/>
                <w:szCs w:val="24"/>
              </w:rPr>
              <w:t xml:space="preserve"> </w:t>
            </w:r>
            <w:r w:rsidR="00DF7DFC" w:rsidRPr="005C3BB5">
              <w:rPr>
                <w:rFonts w:ascii="Arial" w:eastAsia="Calibri" w:hAnsi="Arial" w:cs="Arial"/>
                <w:bCs/>
                <w:sz w:val="18"/>
                <w:szCs w:val="18"/>
              </w:rPr>
              <w:t xml:space="preserve">(Jan 1 – </w:t>
            </w:r>
            <w:r>
              <w:rPr>
                <w:rFonts w:ascii="Arial" w:eastAsia="Calibri" w:hAnsi="Arial" w:cs="Arial"/>
                <w:bCs/>
                <w:sz w:val="18"/>
                <w:szCs w:val="18"/>
              </w:rPr>
              <w:t xml:space="preserve">Jun </w:t>
            </w:r>
            <w:r w:rsidR="00DF7DFC" w:rsidRPr="005C3BB5">
              <w:rPr>
                <w:rFonts w:ascii="Arial" w:eastAsia="Calibri" w:hAnsi="Arial" w:cs="Arial"/>
                <w:bCs/>
                <w:sz w:val="18"/>
                <w:szCs w:val="18"/>
              </w:rPr>
              <w:t>3</w:t>
            </w:r>
            <w:r>
              <w:rPr>
                <w:rFonts w:ascii="Arial" w:eastAsia="Calibri" w:hAnsi="Arial" w:cs="Arial"/>
                <w:bCs/>
                <w:sz w:val="18"/>
                <w:szCs w:val="18"/>
              </w:rPr>
              <w:t>0</w:t>
            </w:r>
            <w:r w:rsidR="00DF7DFC" w:rsidRPr="005C3BB5">
              <w:rPr>
                <w:rFonts w:ascii="Arial" w:eastAsia="Calibri" w:hAnsi="Arial" w:cs="Arial"/>
                <w:bCs/>
                <w:sz w:val="18"/>
                <w:szCs w:val="18"/>
              </w:rPr>
              <w:t>)</w:t>
            </w:r>
          </w:p>
        </w:tc>
      </w:tr>
      <w:tr w:rsidR="00DF7DFC" w:rsidRPr="00D42F01" w14:paraId="73A076F5" w14:textId="77777777" w:rsidTr="00DF7DFC">
        <w:trPr>
          <w:trHeight w:val="288"/>
        </w:trPr>
        <w:tc>
          <w:tcPr>
            <w:tcW w:w="1452" w:type="dxa"/>
            <w:tcBorders>
              <w:top w:val="nil"/>
              <w:left w:val="nil"/>
              <w:bottom w:val="nil"/>
              <w:right w:val="single" w:sz="12" w:space="0" w:color="FFFFFF"/>
            </w:tcBorders>
            <w:shd w:val="clear" w:color="auto" w:fill="1F4E79"/>
            <w:vAlign w:val="center"/>
            <w:hideMark/>
          </w:tcPr>
          <w:p w14:paraId="432C4727" w14:textId="77777777" w:rsidR="00DF7DFC" w:rsidRPr="00D42F01" w:rsidRDefault="00DF7DFC" w:rsidP="00DF7DFC">
            <w:pPr>
              <w:ind w:left="175" w:right="100"/>
              <w:rPr>
                <w:rFonts w:ascii="Arial" w:hAnsi="Arial" w:cs="Arial"/>
                <w:bCs/>
                <w:color w:val="FFFFFF" w:themeColor="background1"/>
                <w:sz w:val="20"/>
                <w:szCs w:val="20"/>
              </w:rPr>
            </w:pPr>
            <w:r w:rsidRPr="00D42F01">
              <w:rPr>
                <w:rFonts w:ascii="Arial" w:hAnsi="Arial" w:cs="Arial"/>
                <w:bCs/>
                <w:color w:val="FFFFFF" w:themeColor="background1"/>
                <w:sz w:val="20"/>
                <w:szCs w:val="20"/>
              </w:rPr>
              <w:t>County</w:t>
            </w:r>
          </w:p>
        </w:tc>
        <w:tc>
          <w:tcPr>
            <w:tcW w:w="963" w:type="dxa"/>
            <w:tcBorders>
              <w:top w:val="nil"/>
              <w:left w:val="single" w:sz="12" w:space="0" w:color="FFFFFF"/>
              <w:bottom w:val="nil"/>
              <w:right w:val="single" w:sz="12" w:space="0" w:color="FFFFFF"/>
            </w:tcBorders>
            <w:shd w:val="clear" w:color="auto" w:fill="1F4E79"/>
            <w:tcMar>
              <w:top w:w="0" w:type="dxa"/>
              <w:left w:w="108" w:type="dxa"/>
              <w:bottom w:w="0" w:type="dxa"/>
              <w:right w:w="108" w:type="dxa"/>
            </w:tcMar>
            <w:vAlign w:val="center"/>
            <w:hideMark/>
          </w:tcPr>
          <w:p w14:paraId="14B27AE9" w14:textId="77777777" w:rsidR="00DF7DFC" w:rsidRPr="00D42F01" w:rsidRDefault="00DF7DFC" w:rsidP="00DF7DFC">
            <w:pPr>
              <w:spacing w:line="207" w:lineRule="atLeast"/>
              <w:ind w:left="44" w:right="62"/>
              <w:jc w:val="center"/>
              <w:rPr>
                <w:rFonts w:ascii="Arial" w:hAnsi="Arial" w:cs="Arial"/>
                <w:color w:val="FFFFFF" w:themeColor="background1"/>
                <w:sz w:val="20"/>
                <w:szCs w:val="20"/>
              </w:rPr>
            </w:pPr>
            <w:r w:rsidRPr="00D42F01">
              <w:rPr>
                <w:rFonts w:ascii="Arial" w:hAnsi="Arial" w:cs="Arial"/>
                <w:color w:val="FFFFFF" w:themeColor="background1"/>
                <w:sz w:val="20"/>
                <w:szCs w:val="20"/>
              </w:rPr>
              <w:t>202</w:t>
            </w:r>
            <w:r>
              <w:rPr>
                <w:rFonts w:ascii="Arial" w:hAnsi="Arial" w:cs="Arial"/>
                <w:color w:val="FFFFFF" w:themeColor="background1"/>
                <w:sz w:val="20"/>
                <w:szCs w:val="20"/>
              </w:rPr>
              <w:t>5</w:t>
            </w:r>
          </w:p>
        </w:tc>
        <w:tc>
          <w:tcPr>
            <w:tcW w:w="922" w:type="dxa"/>
            <w:tcBorders>
              <w:top w:val="nil"/>
              <w:left w:val="single" w:sz="12" w:space="0" w:color="FFFFFF"/>
              <w:bottom w:val="nil"/>
              <w:right w:val="single" w:sz="12" w:space="0" w:color="FFFFFF"/>
            </w:tcBorders>
            <w:shd w:val="clear" w:color="auto" w:fill="1F4E79"/>
            <w:tcMar>
              <w:top w:w="0" w:type="dxa"/>
              <w:left w:w="108" w:type="dxa"/>
              <w:bottom w:w="0" w:type="dxa"/>
              <w:right w:w="108" w:type="dxa"/>
            </w:tcMar>
            <w:vAlign w:val="center"/>
            <w:hideMark/>
          </w:tcPr>
          <w:p w14:paraId="1E220B06" w14:textId="77777777" w:rsidR="00DF7DFC" w:rsidRPr="00D42F01" w:rsidRDefault="00DF7DFC" w:rsidP="00DF7DFC">
            <w:pPr>
              <w:spacing w:line="207" w:lineRule="atLeast"/>
              <w:ind w:right="-23"/>
              <w:jc w:val="center"/>
              <w:rPr>
                <w:rFonts w:ascii="Arial" w:hAnsi="Arial" w:cs="Arial"/>
                <w:color w:val="FFFFFF" w:themeColor="background1"/>
                <w:sz w:val="20"/>
                <w:szCs w:val="20"/>
              </w:rPr>
            </w:pPr>
            <w:r w:rsidRPr="00D42F01">
              <w:rPr>
                <w:rFonts w:ascii="Arial" w:hAnsi="Arial" w:cs="Arial"/>
                <w:color w:val="FFFFFF" w:themeColor="background1"/>
                <w:sz w:val="20"/>
                <w:szCs w:val="20"/>
              </w:rPr>
              <w:t>202</w:t>
            </w:r>
            <w:r>
              <w:rPr>
                <w:rFonts w:ascii="Arial" w:hAnsi="Arial" w:cs="Arial"/>
                <w:color w:val="FFFFFF" w:themeColor="background1"/>
                <w:sz w:val="20"/>
                <w:szCs w:val="20"/>
              </w:rPr>
              <w:t>6</w:t>
            </w:r>
          </w:p>
        </w:tc>
        <w:tc>
          <w:tcPr>
            <w:tcW w:w="993" w:type="dxa"/>
            <w:tcBorders>
              <w:top w:val="nil"/>
              <w:left w:val="single" w:sz="12" w:space="0" w:color="FFFFFF"/>
              <w:bottom w:val="nil"/>
              <w:right w:val="nil"/>
            </w:tcBorders>
            <w:shd w:val="clear" w:color="auto" w:fill="1F4E79"/>
            <w:vAlign w:val="center"/>
          </w:tcPr>
          <w:p w14:paraId="1B0D9882" w14:textId="77777777" w:rsidR="00DF7DFC" w:rsidRPr="00D42F01" w:rsidRDefault="00DF7DFC" w:rsidP="00DF7DFC">
            <w:pPr>
              <w:ind w:right="15"/>
              <w:jc w:val="center"/>
              <w:rPr>
                <w:rFonts w:ascii="Arial" w:hAnsi="Arial" w:cs="Arial"/>
                <w:color w:val="FFFFFF" w:themeColor="background1"/>
                <w:sz w:val="20"/>
                <w:szCs w:val="20"/>
              </w:rPr>
            </w:pPr>
            <w:r w:rsidRPr="00DB59A4">
              <w:rPr>
                <w:rFonts w:ascii="Arial Narrow" w:hAnsi="Arial Narrow" w:cs="Arial"/>
                <w:color w:val="FFFFFF" w:themeColor="background1"/>
                <w:sz w:val="20"/>
                <w:szCs w:val="20"/>
              </w:rPr>
              <w:t>% Change</w:t>
            </w:r>
          </w:p>
        </w:tc>
      </w:tr>
      <w:tr w:rsidR="00A94BCD" w:rsidRPr="00D42F01" w14:paraId="06E0AA71"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hideMark/>
          </w:tcPr>
          <w:p w14:paraId="6E009CFF"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Milwaukee</w:t>
            </w:r>
          </w:p>
        </w:tc>
        <w:tc>
          <w:tcPr>
            <w:tcW w:w="963" w:type="dxa"/>
            <w:tcBorders>
              <w:top w:val="nil"/>
              <w:left w:val="nil"/>
              <w:bottom w:val="nil"/>
              <w:right w:val="nil"/>
            </w:tcBorders>
            <w:tcMar>
              <w:top w:w="0" w:type="dxa"/>
              <w:left w:w="108" w:type="dxa"/>
              <w:bottom w:w="0" w:type="dxa"/>
              <w:right w:w="108" w:type="dxa"/>
            </w:tcMar>
            <w:vAlign w:val="center"/>
          </w:tcPr>
          <w:p w14:paraId="2893D68D" w14:textId="6713E87B"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 xml:space="preserve"> 6,411 </w:t>
            </w:r>
          </w:p>
        </w:tc>
        <w:tc>
          <w:tcPr>
            <w:tcW w:w="922" w:type="dxa"/>
            <w:tcBorders>
              <w:top w:val="nil"/>
              <w:left w:val="nil"/>
              <w:bottom w:val="nil"/>
              <w:right w:val="nil"/>
            </w:tcBorders>
            <w:tcMar>
              <w:top w:w="0" w:type="dxa"/>
              <w:left w:w="108" w:type="dxa"/>
              <w:bottom w:w="0" w:type="dxa"/>
              <w:right w:w="108" w:type="dxa"/>
            </w:tcMar>
            <w:vAlign w:val="center"/>
          </w:tcPr>
          <w:p w14:paraId="4A9AB910" w14:textId="55F9F51D" w:rsidR="00A94BCD" w:rsidRPr="00A94BCD" w:rsidRDefault="00A94BCD" w:rsidP="00A94BCD">
            <w:pPr>
              <w:spacing w:line="252" w:lineRule="auto"/>
              <w:ind w:right="-10"/>
              <w:jc w:val="right"/>
              <w:rPr>
                <w:rFonts w:ascii="Arial" w:hAnsi="Arial" w:cs="Arial"/>
                <w:sz w:val="20"/>
                <w:szCs w:val="20"/>
              </w:rPr>
            </w:pPr>
            <w:r w:rsidRPr="00A94BCD">
              <w:rPr>
                <w:rFonts w:ascii="Arial" w:hAnsi="Arial" w:cs="Arial"/>
                <w:sz w:val="20"/>
                <w:szCs w:val="20"/>
              </w:rPr>
              <w:t xml:space="preserve"> 7,150 </w:t>
            </w:r>
          </w:p>
        </w:tc>
        <w:tc>
          <w:tcPr>
            <w:tcW w:w="993" w:type="dxa"/>
            <w:tcBorders>
              <w:top w:val="nil"/>
              <w:left w:val="nil"/>
              <w:bottom w:val="nil"/>
              <w:right w:val="nil"/>
            </w:tcBorders>
            <w:vAlign w:val="center"/>
          </w:tcPr>
          <w:p w14:paraId="2CBA6C7C" w14:textId="56195955"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11.5%</w:t>
            </w:r>
          </w:p>
        </w:tc>
      </w:tr>
      <w:tr w:rsidR="00A94BCD" w:rsidRPr="00D42F01" w14:paraId="3E06957B" w14:textId="77777777" w:rsidTr="00A94BCD">
        <w:trPr>
          <w:trHeight w:val="288"/>
        </w:trPr>
        <w:tc>
          <w:tcPr>
            <w:tcW w:w="1452" w:type="dxa"/>
            <w:tcBorders>
              <w:top w:val="nil"/>
              <w:left w:val="nil"/>
              <w:bottom w:val="nil"/>
              <w:right w:val="nil"/>
            </w:tcBorders>
            <w:shd w:val="clear" w:color="auto" w:fill="D5DCE4" w:themeFill="text2" w:themeFillTint="33"/>
            <w:tcMar>
              <w:top w:w="0" w:type="dxa"/>
              <w:left w:w="108" w:type="dxa"/>
              <w:bottom w:w="0" w:type="dxa"/>
              <w:right w:w="108" w:type="dxa"/>
            </w:tcMar>
            <w:vAlign w:val="center"/>
            <w:hideMark/>
          </w:tcPr>
          <w:p w14:paraId="73F758E9"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Waukesha</w:t>
            </w:r>
          </w:p>
        </w:tc>
        <w:tc>
          <w:tcPr>
            <w:tcW w:w="963"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731AD4C2" w14:textId="76345072"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 xml:space="preserve"> 3,026 </w:t>
            </w:r>
          </w:p>
        </w:tc>
        <w:tc>
          <w:tcPr>
            <w:tcW w:w="922"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676108E4" w14:textId="08C641FF" w:rsidR="00A94BCD" w:rsidRPr="00A94BCD" w:rsidRDefault="00A94BCD" w:rsidP="00A94BCD">
            <w:pPr>
              <w:spacing w:line="252" w:lineRule="auto"/>
              <w:ind w:right="-10"/>
              <w:jc w:val="right"/>
              <w:rPr>
                <w:rFonts w:ascii="Arial" w:hAnsi="Arial" w:cs="Arial"/>
                <w:sz w:val="20"/>
                <w:szCs w:val="20"/>
              </w:rPr>
            </w:pPr>
            <w:r w:rsidRPr="00A94BCD">
              <w:rPr>
                <w:rFonts w:ascii="Arial" w:hAnsi="Arial" w:cs="Arial"/>
                <w:sz w:val="20"/>
                <w:szCs w:val="20"/>
              </w:rPr>
              <w:t xml:space="preserve"> 3,344 </w:t>
            </w:r>
          </w:p>
        </w:tc>
        <w:tc>
          <w:tcPr>
            <w:tcW w:w="993" w:type="dxa"/>
            <w:tcBorders>
              <w:top w:val="nil"/>
              <w:left w:val="nil"/>
              <w:bottom w:val="nil"/>
              <w:right w:val="nil"/>
            </w:tcBorders>
            <w:shd w:val="clear" w:color="auto" w:fill="D5DCE4" w:themeFill="text2" w:themeFillTint="33"/>
            <w:vAlign w:val="center"/>
          </w:tcPr>
          <w:p w14:paraId="109EFAC2" w14:textId="4BE99598"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10.5%</w:t>
            </w:r>
          </w:p>
        </w:tc>
      </w:tr>
      <w:tr w:rsidR="00A94BCD" w:rsidRPr="00D42F01" w14:paraId="07B73223"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hideMark/>
          </w:tcPr>
          <w:p w14:paraId="1DA16195"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Ozaukee</w:t>
            </w:r>
          </w:p>
        </w:tc>
        <w:tc>
          <w:tcPr>
            <w:tcW w:w="963" w:type="dxa"/>
            <w:tcBorders>
              <w:top w:val="nil"/>
              <w:left w:val="nil"/>
              <w:bottom w:val="nil"/>
              <w:right w:val="nil"/>
            </w:tcBorders>
            <w:tcMar>
              <w:top w:w="0" w:type="dxa"/>
              <w:left w:w="108" w:type="dxa"/>
              <w:bottom w:w="0" w:type="dxa"/>
              <w:right w:w="108" w:type="dxa"/>
            </w:tcMar>
            <w:vAlign w:val="center"/>
          </w:tcPr>
          <w:p w14:paraId="5329590F" w14:textId="7B16968E"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 xml:space="preserve"> 693 </w:t>
            </w:r>
          </w:p>
        </w:tc>
        <w:tc>
          <w:tcPr>
            <w:tcW w:w="922" w:type="dxa"/>
            <w:tcBorders>
              <w:top w:val="nil"/>
              <w:left w:val="nil"/>
              <w:bottom w:val="nil"/>
              <w:right w:val="nil"/>
            </w:tcBorders>
            <w:tcMar>
              <w:top w:w="0" w:type="dxa"/>
              <w:left w:w="108" w:type="dxa"/>
              <w:bottom w:w="0" w:type="dxa"/>
              <w:right w:w="108" w:type="dxa"/>
            </w:tcMar>
            <w:vAlign w:val="center"/>
          </w:tcPr>
          <w:p w14:paraId="744A7CAC" w14:textId="481B8E22" w:rsidR="00A94BCD" w:rsidRPr="00A94BCD" w:rsidRDefault="00A94BCD" w:rsidP="00A94BCD">
            <w:pPr>
              <w:spacing w:line="252" w:lineRule="auto"/>
              <w:ind w:right="-10"/>
              <w:jc w:val="right"/>
              <w:rPr>
                <w:rFonts w:ascii="Arial" w:hAnsi="Arial" w:cs="Arial"/>
                <w:sz w:val="20"/>
                <w:szCs w:val="20"/>
              </w:rPr>
            </w:pPr>
            <w:r w:rsidRPr="00A94BCD">
              <w:rPr>
                <w:rFonts w:ascii="Arial" w:hAnsi="Arial" w:cs="Arial"/>
                <w:sz w:val="20"/>
                <w:szCs w:val="20"/>
              </w:rPr>
              <w:t xml:space="preserve"> 761 </w:t>
            </w:r>
          </w:p>
        </w:tc>
        <w:tc>
          <w:tcPr>
            <w:tcW w:w="993" w:type="dxa"/>
            <w:tcBorders>
              <w:top w:val="nil"/>
              <w:left w:val="nil"/>
              <w:bottom w:val="nil"/>
              <w:right w:val="nil"/>
            </w:tcBorders>
            <w:vAlign w:val="center"/>
          </w:tcPr>
          <w:p w14:paraId="689DC5B9" w14:textId="02342F05"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9.8%</w:t>
            </w:r>
          </w:p>
        </w:tc>
      </w:tr>
      <w:tr w:rsidR="00A94BCD" w:rsidRPr="00D42F01" w14:paraId="37A24687" w14:textId="77777777" w:rsidTr="00A94BCD">
        <w:trPr>
          <w:trHeight w:val="288"/>
        </w:trPr>
        <w:tc>
          <w:tcPr>
            <w:tcW w:w="1452"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hideMark/>
          </w:tcPr>
          <w:p w14:paraId="1A0B19B8"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Washington</w:t>
            </w:r>
          </w:p>
        </w:tc>
        <w:tc>
          <w:tcPr>
            <w:tcW w:w="963"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36E679BE" w14:textId="406B206A"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 xml:space="preserve"> 1,036 </w:t>
            </w:r>
          </w:p>
        </w:tc>
        <w:tc>
          <w:tcPr>
            <w:tcW w:w="922"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42D935F4" w14:textId="403D75E3" w:rsidR="00A94BCD" w:rsidRPr="00A94BCD" w:rsidRDefault="00A94BCD" w:rsidP="00A94BCD">
            <w:pPr>
              <w:spacing w:line="252" w:lineRule="auto"/>
              <w:ind w:right="-10"/>
              <w:jc w:val="right"/>
              <w:rPr>
                <w:rFonts w:ascii="Arial" w:hAnsi="Arial" w:cs="Arial"/>
                <w:sz w:val="20"/>
                <w:szCs w:val="20"/>
              </w:rPr>
            </w:pPr>
            <w:r w:rsidRPr="00A94BCD">
              <w:rPr>
                <w:rFonts w:ascii="Arial" w:hAnsi="Arial" w:cs="Arial"/>
                <w:sz w:val="20"/>
                <w:szCs w:val="20"/>
              </w:rPr>
              <w:t xml:space="preserve"> 1,098 </w:t>
            </w:r>
          </w:p>
        </w:tc>
        <w:tc>
          <w:tcPr>
            <w:tcW w:w="993" w:type="dxa"/>
            <w:tcBorders>
              <w:top w:val="nil"/>
              <w:left w:val="nil"/>
              <w:bottom w:val="nil"/>
              <w:right w:val="nil"/>
            </w:tcBorders>
            <w:shd w:val="clear" w:color="auto" w:fill="D5DCE4" w:themeFill="text2" w:themeFillTint="33"/>
            <w:vAlign w:val="center"/>
          </w:tcPr>
          <w:p w14:paraId="21F7B9DE" w14:textId="0B787C38"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6.0%</w:t>
            </w:r>
          </w:p>
        </w:tc>
      </w:tr>
      <w:tr w:rsidR="00A94BCD" w:rsidRPr="00D42F01" w14:paraId="22CDD4EA" w14:textId="77777777" w:rsidTr="00A94BCD">
        <w:trPr>
          <w:trHeight w:val="288"/>
        </w:trPr>
        <w:tc>
          <w:tcPr>
            <w:tcW w:w="1452" w:type="dxa"/>
            <w:tcBorders>
              <w:top w:val="single" w:sz="4" w:space="0" w:color="auto"/>
              <w:left w:val="nil"/>
              <w:bottom w:val="nil"/>
              <w:right w:val="nil"/>
            </w:tcBorders>
            <w:tcMar>
              <w:top w:w="0" w:type="dxa"/>
              <w:left w:w="108" w:type="dxa"/>
              <w:bottom w:w="0" w:type="dxa"/>
              <w:right w:w="108" w:type="dxa"/>
            </w:tcMar>
            <w:vAlign w:val="center"/>
            <w:hideMark/>
          </w:tcPr>
          <w:p w14:paraId="67786A74"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Metro Area</w:t>
            </w:r>
          </w:p>
        </w:tc>
        <w:tc>
          <w:tcPr>
            <w:tcW w:w="963" w:type="dxa"/>
            <w:tcBorders>
              <w:top w:val="single" w:sz="4" w:space="0" w:color="auto"/>
              <w:left w:val="nil"/>
              <w:bottom w:val="nil"/>
              <w:right w:val="nil"/>
            </w:tcBorders>
            <w:tcMar>
              <w:top w:w="0" w:type="dxa"/>
              <w:left w:w="108" w:type="dxa"/>
              <w:bottom w:w="0" w:type="dxa"/>
              <w:right w:w="108" w:type="dxa"/>
            </w:tcMar>
            <w:vAlign w:val="center"/>
          </w:tcPr>
          <w:p w14:paraId="1198D3F0" w14:textId="4752282C"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 xml:space="preserve">11,166 </w:t>
            </w:r>
          </w:p>
        </w:tc>
        <w:tc>
          <w:tcPr>
            <w:tcW w:w="922" w:type="dxa"/>
            <w:tcBorders>
              <w:top w:val="single" w:sz="4" w:space="0" w:color="auto"/>
              <w:left w:val="nil"/>
              <w:bottom w:val="nil"/>
              <w:right w:val="nil"/>
            </w:tcBorders>
            <w:tcMar>
              <w:top w:w="0" w:type="dxa"/>
              <w:left w:w="108" w:type="dxa"/>
              <w:bottom w:w="0" w:type="dxa"/>
              <w:right w:w="108" w:type="dxa"/>
            </w:tcMar>
            <w:vAlign w:val="center"/>
          </w:tcPr>
          <w:p w14:paraId="2F0751F7" w14:textId="133F3DDB" w:rsidR="00A94BCD" w:rsidRPr="00A94BCD" w:rsidRDefault="00A94BCD" w:rsidP="00A94BCD">
            <w:pPr>
              <w:spacing w:line="252" w:lineRule="auto"/>
              <w:ind w:right="-10"/>
              <w:jc w:val="right"/>
              <w:rPr>
                <w:rFonts w:ascii="Arial" w:hAnsi="Arial" w:cs="Arial"/>
                <w:sz w:val="20"/>
                <w:szCs w:val="20"/>
              </w:rPr>
            </w:pPr>
            <w:r w:rsidRPr="00A94BCD">
              <w:rPr>
                <w:rFonts w:ascii="Arial" w:hAnsi="Arial" w:cs="Arial"/>
                <w:sz w:val="20"/>
                <w:szCs w:val="20"/>
              </w:rPr>
              <w:t xml:space="preserve"> 12,353 </w:t>
            </w:r>
          </w:p>
        </w:tc>
        <w:tc>
          <w:tcPr>
            <w:tcW w:w="993" w:type="dxa"/>
            <w:tcBorders>
              <w:top w:val="nil"/>
              <w:left w:val="nil"/>
              <w:bottom w:val="nil"/>
              <w:right w:val="nil"/>
            </w:tcBorders>
            <w:vAlign w:val="center"/>
          </w:tcPr>
          <w:p w14:paraId="46E037EA" w14:textId="0EEAFF94"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10.6%</w:t>
            </w:r>
          </w:p>
        </w:tc>
      </w:tr>
      <w:tr w:rsidR="00DF7DFC" w:rsidRPr="00D42F01" w14:paraId="0BECBDF7" w14:textId="77777777" w:rsidTr="00A94BCD">
        <w:trPr>
          <w:trHeight w:val="80"/>
        </w:trPr>
        <w:tc>
          <w:tcPr>
            <w:tcW w:w="4330" w:type="dxa"/>
            <w:gridSpan w:val="4"/>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4D6DE4BB" w14:textId="77777777" w:rsidR="00DF7DFC" w:rsidRPr="00620A04" w:rsidRDefault="00DF7DFC" w:rsidP="00A94BCD">
            <w:pPr>
              <w:spacing w:line="252" w:lineRule="auto"/>
              <w:ind w:right="195"/>
              <w:jc w:val="right"/>
              <w:rPr>
                <w:rFonts w:ascii="Arial" w:hAnsi="Arial" w:cs="Arial"/>
                <w:sz w:val="10"/>
                <w:szCs w:val="10"/>
              </w:rPr>
            </w:pPr>
          </w:p>
        </w:tc>
      </w:tr>
      <w:tr w:rsidR="00A94BCD" w:rsidRPr="00D42F01" w14:paraId="286B5696"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tcPr>
          <w:p w14:paraId="14407304"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Sheboygan</w:t>
            </w:r>
          </w:p>
        </w:tc>
        <w:tc>
          <w:tcPr>
            <w:tcW w:w="963" w:type="dxa"/>
            <w:tcBorders>
              <w:top w:val="nil"/>
              <w:left w:val="nil"/>
              <w:bottom w:val="nil"/>
              <w:right w:val="nil"/>
            </w:tcBorders>
            <w:tcMar>
              <w:top w:w="0" w:type="dxa"/>
              <w:left w:w="108" w:type="dxa"/>
              <w:bottom w:w="0" w:type="dxa"/>
              <w:right w:w="108" w:type="dxa"/>
            </w:tcMar>
            <w:vAlign w:val="center"/>
          </w:tcPr>
          <w:p w14:paraId="07892278" w14:textId="6850BF3F" w:rsidR="00A94BCD" w:rsidRPr="00A94BCD" w:rsidRDefault="00A94BCD" w:rsidP="00A94BCD">
            <w:pPr>
              <w:tabs>
                <w:tab w:val="left" w:pos="645"/>
              </w:tabs>
              <w:spacing w:line="252" w:lineRule="auto"/>
              <w:ind w:left="44" w:right="62"/>
              <w:jc w:val="right"/>
              <w:rPr>
                <w:rFonts w:ascii="Arial" w:hAnsi="Arial" w:cs="Arial"/>
                <w:sz w:val="20"/>
                <w:szCs w:val="20"/>
              </w:rPr>
            </w:pPr>
            <w:r w:rsidRPr="00A94BCD">
              <w:rPr>
                <w:rFonts w:ascii="Arial" w:hAnsi="Arial" w:cs="Arial"/>
                <w:sz w:val="20"/>
                <w:szCs w:val="20"/>
              </w:rPr>
              <w:t xml:space="preserve"> 687 </w:t>
            </w:r>
          </w:p>
        </w:tc>
        <w:tc>
          <w:tcPr>
            <w:tcW w:w="922" w:type="dxa"/>
            <w:tcBorders>
              <w:top w:val="nil"/>
              <w:left w:val="nil"/>
              <w:bottom w:val="nil"/>
              <w:right w:val="nil"/>
            </w:tcBorders>
            <w:vAlign w:val="center"/>
          </w:tcPr>
          <w:p w14:paraId="32FC0A0B" w14:textId="49FC43D5"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 xml:space="preserve"> 756 </w:t>
            </w:r>
          </w:p>
        </w:tc>
        <w:tc>
          <w:tcPr>
            <w:tcW w:w="993" w:type="dxa"/>
            <w:tcBorders>
              <w:top w:val="nil"/>
              <w:left w:val="nil"/>
              <w:bottom w:val="nil"/>
              <w:right w:val="nil"/>
            </w:tcBorders>
            <w:vAlign w:val="center"/>
          </w:tcPr>
          <w:p w14:paraId="0A1A2789" w14:textId="719CDC53"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10.0%</w:t>
            </w:r>
          </w:p>
        </w:tc>
      </w:tr>
      <w:tr w:rsidR="00A94BCD" w:rsidRPr="00D42F01" w14:paraId="0A3541E3" w14:textId="77777777" w:rsidTr="00A94BCD">
        <w:trPr>
          <w:trHeight w:val="288"/>
        </w:trPr>
        <w:tc>
          <w:tcPr>
            <w:tcW w:w="1452"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38E58B97"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Racine</w:t>
            </w:r>
          </w:p>
        </w:tc>
        <w:tc>
          <w:tcPr>
            <w:tcW w:w="963"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5928E430" w14:textId="5C54116E" w:rsidR="00A94BCD" w:rsidRPr="00A94BCD" w:rsidRDefault="00A94BCD" w:rsidP="00A94BCD">
            <w:pPr>
              <w:tabs>
                <w:tab w:val="left" w:pos="645"/>
              </w:tabs>
              <w:spacing w:line="252" w:lineRule="auto"/>
              <w:ind w:left="44" w:right="62"/>
              <w:jc w:val="right"/>
              <w:rPr>
                <w:rFonts w:ascii="Arial" w:hAnsi="Arial" w:cs="Arial"/>
                <w:sz w:val="20"/>
                <w:szCs w:val="20"/>
              </w:rPr>
            </w:pPr>
            <w:r w:rsidRPr="00A94BCD">
              <w:rPr>
                <w:rFonts w:ascii="Arial" w:hAnsi="Arial" w:cs="Arial"/>
                <w:sz w:val="20"/>
                <w:szCs w:val="20"/>
              </w:rPr>
              <w:t xml:space="preserve"> 1,483 </w:t>
            </w:r>
          </w:p>
        </w:tc>
        <w:tc>
          <w:tcPr>
            <w:tcW w:w="922" w:type="dxa"/>
            <w:tcBorders>
              <w:top w:val="nil"/>
              <w:left w:val="nil"/>
              <w:bottom w:val="nil"/>
              <w:right w:val="nil"/>
            </w:tcBorders>
            <w:shd w:val="clear" w:color="auto" w:fill="D5DCE4" w:themeFill="text2" w:themeFillTint="33"/>
            <w:vAlign w:val="center"/>
          </w:tcPr>
          <w:p w14:paraId="10C6F875" w14:textId="1038BF08"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 xml:space="preserve"> 1,557 </w:t>
            </w:r>
          </w:p>
        </w:tc>
        <w:tc>
          <w:tcPr>
            <w:tcW w:w="993" w:type="dxa"/>
            <w:tcBorders>
              <w:top w:val="nil"/>
              <w:left w:val="nil"/>
              <w:bottom w:val="nil"/>
              <w:right w:val="nil"/>
            </w:tcBorders>
            <w:shd w:val="clear" w:color="auto" w:fill="D5DCE4" w:themeFill="text2" w:themeFillTint="33"/>
            <w:vAlign w:val="center"/>
          </w:tcPr>
          <w:p w14:paraId="3C364D03" w14:textId="22C5DBCD"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5.0%</w:t>
            </w:r>
          </w:p>
        </w:tc>
      </w:tr>
      <w:tr w:rsidR="00A94BCD" w:rsidRPr="00D42F01" w14:paraId="203A5D65"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tcPr>
          <w:p w14:paraId="382D541E"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Kenosha</w:t>
            </w:r>
          </w:p>
        </w:tc>
        <w:tc>
          <w:tcPr>
            <w:tcW w:w="963" w:type="dxa"/>
            <w:tcBorders>
              <w:top w:val="nil"/>
              <w:left w:val="nil"/>
              <w:bottom w:val="nil"/>
              <w:right w:val="nil"/>
            </w:tcBorders>
            <w:tcMar>
              <w:top w:w="0" w:type="dxa"/>
              <w:left w:w="108" w:type="dxa"/>
              <w:bottom w:w="0" w:type="dxa"/>
              <w:right w:w="108" w:type="dxa"/>
            </w:tcMar>
            <w:vAlign w:val="center"/>
          </w:tcPr>
          <w:p w14:paraId="3E00D4A5" w14:textId="328A7ACF" w:rsidR="00A94BCD" w:rsidRPr="00A94BCD" w:rsidRDefault="00A94BCD" w:rsidP="00A94BCD">
            <w:pPr>
              <w:tabs>
                <w:tab w:val="left" w:pos="645"/>
              </w:tabs>
              <w:spacing w:line="252" w:lineRule="auto"/>
              <w:ind w:left="44" w:right="62"/>
              <w:jc w:val="right"/>
              <w:rPr>
                <w:rFonts w:ascii="Arial" w:hAnsi="Arial" w:cs="Arial"/>
                <w:sz w:val="20"/>
                <w:szCs w:val="20"/>
              </w:rPr>
            </w:pPr>
            <w:r w:rsidRPr="00A94BCD">
              <w:rPr>
                <w:rFonts w:ascii="Arial" w:hAnsi="Arial" w:cs="Arial"/>
                <w:sz w:val="20"/>
                <w:szCs w:val="20"/>
              </w:rPr>
              <w:t xml:space="preserve"> 998 </w:t>
            </w:r>
          </w:p>
        </w:tc>
        <w:tc>
          <w:tcPr>
            <w:tcW w:w="922" w:type="dxa"/>
            <w:tcBorders>
              <w:top w:val="nil"/>
              <w:left w:val="nil"/>
              <w:bottom w:val="nil"/>
              <w:right w:val="nil"/>
            </w:tcBorders>
            <w:vAlign w:val="center"/>
          </w:tcPr>
          <w:p w14:paraId="40EA9E4D" w14:textId="6E68585A"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 xml:space="preserve"> 1,101 </w:t>
            </w:r>
          </w:p>
        </w:tc>
        <w:tc>
          <w:tcPr>
            <w:tcW w:w="993" w:type="dxa"/>
            <w:tcBorders>
              <w:top w:val="nil"/>
              <w:left w:val="nil"/>
              <w:bottom w:val="nil"/>
              <w:right w:val="nil"/>
            </w:tcBorders>
            <w:vAlign w:val="center"/>
          </w:tcPr>
          <w:p w14:paraId="03C7BA15" w14:textId="43606A33"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10.3%</w:t>
            </w:r>
          </w:p>
        </w:tc>
      </w:tr>
      <w:tr w:rsidR="00A94BCD" w:rsidRPr="00D42F01" w14:paraId="5CE5F0E7" w14:textId="77777777" w:rsidTr="00A94BCD">
        <w:trPr>
          <w:trHeight w:val="288"/>
        </w:trPr>
        <w:tc>
          <w:tcPr>
            <w:tcW w:w="1452"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7A1DB425"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Walworth</w:t>
            </w:r>
          </w:p>
        </w:tc>
        <w:tc>
          <w:tcPr>
            <w:tcW w:w="963"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6094E214" w14:textId="24DD22DA" w:rsidR="00A94BCD" w:rsidRPr="00A94BCD" w:rsidRDefault="00A94BCD" w:rsidP="00A94BCD">
            <w:pPr>
              <w:tabs>
                <w:tab w:val="left" w:pos="645"/>
              </w:tabs>
              <w:spacing w:line="252" w:lineRule="auto"/>
              <w:ind w:left="44" w:right="62"/>
              <w:jc w:val="right"/>
              <w:rPr>
                <w:rFonts w:ascii="Arial" w:hAnsi="Arial" w:cs="Arial"/>
                <w:sz w:val="20"/>
                <w:szCs w:val="20"/>
              </w:rPr>
            </w:pPr>
            <w:r w:rsidRPr="00A94BCD">
              <w:rPr>
                <w:rFonts w:ascii="Arial" w:hAnsi="Arial" w:cs="Arial"/>
                <w:sz w:val="20"/>
                <w:szCs w:val="20"/>
              </w:rPr>
              <w:t xml:space="preserve"> 1,070 </w:t>
            </w:r>
          </w:p>
        </w:tc>
        <w:tc>
          <w:tcPr>
            <w:tcW w:w="922" w:type="dxa"/>
            <w:tcBorders>
              <w:top w:val="nil"/>
              <w:left w:val="nil"/>
              <w:bottom w:val="nil"/>
              <w:right w:val="nil"/>
            </w:tcBorders>
            <w:shd w:val="clear" w:color="auto" w:fill="D5DCE4" w:themeFill="text2" w:themeFillTint="33"/>
            <w:vAlign w:val="center"/>
          </w:tcPr>
          <w:p w14:paraId="4AB2162C" w14:textId="4AD6330F"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 xml:space="preserve"> 1,083 </w:t>
            </w:r>
          </w:p>
        </w:tc>
        <w:tc>
          <w:tcPr>
            <w:tcW w:w="993" w:type="dxa"/>
            <w:tcBorders>
              <w:top w:val="nil"/>
              <w:left w:val="nil"/>
              <w:bottom w:val="nil"/>
              <w:right w:val="nil"/>
            </w:tcBorders>
            <w:shd w:val="clear" w:color="auto" w:fill="D5DCE4" w:themeFill="text2" w:themeFillTint="33"/>
            <w:vAlign w:val="center"/>
          </w:tcPr>
          <w:p w14:paraId="2D0967F5" w14:textId="1F13B496"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1.2%</w:t>
            </w:r>
          </w:p>
        </w:tc>
      </w:tr>
      <w:tr w:rsidR="00A94BCD" w:rsidRPr="00D42F01" w14:paraId="6BFCFD85" w14:textId="77777777" w:rsidTr="00A94BCD">
        <w:trPr>
          <w:trHeight w:val="288"/>
        </w:trPr>
        <w:tc>
          <w:tcPr>
            <w:tcW w:w="1452" w:type="dxa"/>
            <w:tcBorders>
              <w:top w:val="single" w:sz="4" w:space="0" w:color="auto"/>
              <w:left w:val="nil"/>
              <w:bottom w:val="nil"/>
              <w:right w:val="nil"/>
            </w:tcBorders>
            <w:tcMar>
              <w:top w:w="0" w:type="dxa"/>
              <w:left w:w="108" w:type="dxa"/>
              <w:bottom w:w="0" w:type="dxa"/>
              <w:right w:w="108" w:type="dxa"/>
            </w:tcMar>
            <w:vAlign w:val="center"/>
          </w:tcPr>
          <w:p w14:paraId="7C57B205"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SE WI Area</w:t>
            </w:r>
          </w:p>
        </w:tc>
        <w:tc>
          <w:tcPr>
            <w:tcW w:w="963" w:type="dxa"/>
            <w:tcBorders>
              <w:top w:val="single" w:sz="4" w:space="0" w:color="auto"/>
              <w:left w:val="nil"/>
              <w:bottom w:val="nil"/>
              <w:right w:val="nil"/>
            </w:tcBorders>
            <w:tcMar>
              <w:top w:w="0" w:type="dxa"/>
              <w:left w:w="108" w:type="dxa"/>
              <w:bottom w:w="0" w:type="dxa"/>
              <w:right w:w="108" w:type="dxa"/>
            </w:tcMar>
            <w:vAlign w:val="center"/>
          </w:tcPr>
          <w:p w14:paraId="4B555D6E" w14:textId="35DBEF56" w:rsidR="00A94BCD" w:rsidRPr="00A94BCD" w:rsidRDefault="00A94BCD" w:rsidP="00A94BCD">
            <w:pPr>
              <w:tabs>
                <w:tab w:val="left" w:pos="645"/>
              </w:tabs>
              <w:spacing w:line="252" w:lineRule="auto"/>
              <w:ind w:left="44" w:right="62"/>
              <w:jc w:val="right"/>
              <w:rPr>
                <w:rFonts w:ascii="Arial" w:hAnsi="Arial" w:cs="Arial"/>
                <w:sz w:val="20"/>
                <w:szCs w:val="20"/>
              </w:rPr>
            </w:pPr>
            <w:r w:rsidRPr="00A94BCD">
              <w:rPr>
                <w:rFonts w:ascii="Arial" w:hAnsi="Arial" w:cs="Arial"/>
                <w:sz w:val="20"/>
                <w:szCs w:val="20"/>
              </w:rPr>
              <w:t xml:space="preserve">15,404 </w:t>
            </w:r>
          </w:p>
        </w:tc>
        <w:tc>
          <w:tcPr>
            <w:tcW w:w="922" w:type="dxa"/>
            <w:tcBorders>
              <w:top w:val="single" w:sz="4" w:space="0" w:color="auto"/>
              <w:left w:val="nil"/>
              <w:bottom w:val="nil"/>
              <w:right w:val="nil"/>
            </w:tcBorders>
            <w:vAlign w:val="center"/>
          </w:tcPr>
          <w:p w14:paraId="24EE294B" w14:textId="0569635E"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 xml:space="preserve"> 16,850 </w:t>
            </w:r>
          </w:p>
        </w:tc>
        <w:tc>
          <w:tcPr>
            <w:tcW w:w="993" w:type="dxa"/>
            <w:tcBorders>
              <w:top w:val="nil"/>
              <w:left w:val="nil"/>
              <w:bottom w:val="nil"/>
              <w:right w:val="nil"/>
            </w:tcBorders>
            <w:vAlign w:val="center"/>
          </w:tcPr>
          <w:p w14:paraId="5FB2DE0A" w14:textId="58942B68"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9.4%</w:t>
            </w:r>
          </w:p>
        </w:tc>
      </w:tr>
      <w:tr w:rsidR="00DF7DFC" w:rsidRPr="00D42F01" w14:paraId="2D35B6B9" w14:textId="77777777" w:rsidTr="00DF7DFC">
        <w:trPr>
          <w:trHeight w:val="144"/>
        </w:trPr>
        <w:tc>
          <w:tcPr>
            <w:tcW w:w="4330" w:type="dxa"/>
            <w:gridSpan w:val="4"/>
            <w:tcBorders>
              <w:top w:val="nil"/>
              <w:left w:val="nil"/>
              <w:bottom w:val="nil"/>
              <w:right w:val="nil"/>
            </w:tcBorders>
            <w:tcMar>
              <w:top w:w="0" w:type="dxa"/>
              <w:left w:w="108" w:type="dxa"/>
              <w:bottom w:w="0" w:type="dxa"/>
              <w:right w:w="108" w:type="dxa"/>
            </w:tcMar>
            <w:vAlign w:val="center"/>
          </w:tcPr>
          <w:p w14:paraId="6396D9FD" w14:textId="77777777" w:rsidR="00DF7DFC" w:rsidRPr="00D42F01" w:rsidRDefault="00DF7DFC" w:rsidP="00DF7DFC">
            <w:pPr>
              <w:spacing w:line="252" w:lineRule="auto"/>
              <w:ind w:right="195"/>
              <w:rPr>
                <w:rFonts w:ascii="Arial" w:hAnsi="Arial" w:cs="Arial"/>
                <w:sz w:val="10"/>
                <w:szCs w:val="10"/>
              </w:rPr>
            </w:pPr>
          </w:p>
        </w:tc>
      </w:tr>
      <w:tr w:rsidR="00DF7DFC" w:rsidRPr="00D42F01" w14:paraId="6BF4AFE3" w14:textId="77777777" w:rsidTr="00DF7DFC">
        <w:trPr>
          <w:trHeight w:val="360"/>
        </w:trPr>
        <w:tc>
          <w:tcPr>
            <w:tcW w:w="4330" w:type="dxa"/>
            <w:gridSpan w:val="4"/>
            <w:tcBorders>
              <w:top w:val="nil"/>
              <w:left w:val="nil"/>
              <w:bottom w:val="single" w:sz="8" w:space="0" w:color="FFFFFF" w:themeColor="background1"/>
              <w:right w:val="nil"/>
            </w:tcBorders>
            <w:tcMar>
              <w:top w:w="0" w:type="dxa"/>
              <w:left w:w="108" w:type="dxa"/>
              <w:bottom w:w="0" w:type="dxa"/>
              <w:right w:w="108" w:type="dxa"/>
            </w:tcMar>
            <w:vAlign w:val="center"/>
          </w:tcPr>
          <w:p w14:paraId="00AF9BB2" w14:textId="54BD1218" w:rsidR="00DF7DFC" w:rsidRPr="00D42F01" w:rsidRDefault="00DF7DFC" w:rsidP="00DF7DFC">
            <w:pPr>
              <w:spacing w:line="252" w:lineRule="auto"/>
              <w:ind w:left="-105" w:right="-90"/>
              <w:rPr>
                <w:rFonts w:ascii="Arial" w:hAnsi="Arial" w:cs="Arial"/>
                <w:sz w:val="22"/>
              </w:rPr>
            </w:pPr>
            <w:r w:rsidRPr="00D42F01">
              <w:rPr>
                <w:rFonts w:ascii="Arial" w:hAnsi="Arial" w:cs="Arial"/>
                <w:b/>
                <w:bCs/>
                <w:sz w:val="20"/>
                <w:szCs w:val="20"/>
              </w:rPr>
              <w:t xml:space="preserve"> </w:t>
            </w:r>
            <w:r w:rsidR="00A94BCD">
              <w:rPr>
                <w:rFonts w:ascii="Arial" w:hAnsi="Arial" w:cs="Arial"/>
                <w:b/>
                <w:bCs/>
                <w:sz w:val="22"/>
              </w:rPr>
              <w:t>June</w:t>
            </w:r>
            <w:r w:rsidRPr="00D42F01">
              <w:rPr>
                <w:rFonts w:ascii="Arial" w:hAnsi="Arial" w:cs="Arial"/>
                <w:b/>
                <w:bCs/>
                <w:sz w:val="22"/>
              </w:rPr>
              <w:t xml:space="preserve"> Listings</w:t>
            </w:r>
          </w:p>
        </w:tc>
      </w:tr>
      <w:tr w:rsidR="00DF7DFC" w:rsidRPr="00D42F01" w14:paraId="7DDF659F" w14:textId="77777777" w:rsidTr="00DF7DFC">
        <w:trPr>
          <w:trHeight w:val="288"/>
        </w:trPr>
        <w:tc>
          <w:tcPr>
            <w:tcW w:w="1452" w:type="dxa"/>
            <w:tcBorders>
              <w:top w:val="nil"/>
              <w:left w:val="nil"/>
              <w:bottom w:val="nil"/>
              <w:right w:val="single" w:sz="12" w:space="0" w:color="FFFFFF"/>
            </w:tcBorders>
            <w:shd w:val="clear" w:color="auto" w:fill="1F4E79"/>
            <w:tcMar>
              <w:top w:w="0" w:type="dxa"/>
              <w:left w:w="108" w:type="dxa"/>
              <w:bottom w:w="0" w:type="dxa"/>
              <w:right w:w="108" w:type="dxa"/>
            </w:tcMar>
            <w:vAlign w:val="center"/>
          </w:tcPr>
          <w:p w14:paraId="250C8876" w14:textId="77777777" w:rsidR="00DF7DFC" w:rsidRPr="00D42F01" w:rsidRDefault="00DF7DFC" w:rsidP="00DF7DFC">
            <w:pPr>
              <w:spacing w:line="252" w:lineRule="auto"/>
              <w:ind w:left="62" w:right="100"/>
              <w:rPr>
                <w:rFonts w:ascii="Arial" w:hAnsi="Arial" w:cs="Arial"/>
                <w:color w:val="FFFFFF" w:themeColor="background1"/>
                <w:sz w:val="20"/>
                <w:szCs w:val="20"/>
              </w:rPr>
            </w:pPr>
            <w:r w:rsidRPr="00D42F01">
              <w:rPr>
                <w:rFonts w:ascii="Arial" w:hAnsi="Arial" w:cs="Arial"/>
                <w:bCs/>
                <w:color w:val="FFFFFF" w:themeColor="background1"/>
                <w:sz w:val="20"/>
                <w:szCs w:val="20"/>
              </w:rPr>
              <w:t>County</w:t>
            </w:r>
          </w:p>
        </w:tc>
        <w:tc>
          <w:tcPr>
            <w:tcW w:w="963" w:type="dxa"/>
            <w:tcBorders>
              <w:top w:val="nil"/>
              <w:left w:val="single" w:sz="12" w:space="0" w:color="FFFFFF"/>
              <w:bottom w:val="nil"/>
              <w:right w:val="single" w:sz="12" w:space="0" w:color="FFFFFF"/>
            </w:tcBorders>
            <w:shd w:val="clear" w:color="auto" w:fill="1F4E79"/>
            <w:tcMar>
              <w:top w:w="0" w:type="dxa"/>
              <w:left w:w="108" w:type="dxa"/>
              <w:bottom w:w="0" w:type="dxa"/>
              <w:right w:w="108" w:type="dxa"/>
            </w:tcMar>
            <w:vAlign w:val="center"/>
          </w:tcPr>
          <w:p w14:paraId="6CDBD295" w14:textId="77777777" w:rsidR="00DF7DFC" w:rsidRPr="00D42F01" w:rsidRDefault="00DF7DFC" w:rsidP="00DF7DFC">
            <w:pPr>
              <w:spacing w:line="252" w:lineRule="auto"/>
              <w:ind w:left="44" w:right="62"/>
              <w:jc w:val="center"/>
              <w:rPr>
                <w:rFonts w:ascii="Arial" w:hAnsi="Arial" w:cs="Arial"/>
                <w:color w:val="FFFFFF" w:themeColor="background1"/>
                <w:sz w:val="20"/>
                <w:szCs w:val="20"/>
              </w:rPr>
            </w:pPr>
            <w:r w:rsidRPr="00D42F01">
              <w:rPr>
                <w:rFonts w:ascii="Arial" w:hAnsi="Arial" w:cs="Arial"/>
                <w:color w:val="FFFFFF" w:themeColor="background1"/>
                <w:sz w:val="20"/>
                <w:szCs w:val="20"/>
              </w:rPr>
              <w:t>202</w:t>
            </w:r>
            <w:r>
              <w:rPr>
                <w:rFonts w:ascii="Arial" w:hAnsi="Arial" w:cs="Arial"/>
                <w:color w:val="FFFFFF" w:themeColor="background1"/>
                <w:sz w:val="20"/>
                <w:szCs w:val="20"/>
              </w:rPr>
              <w:t>5</w:t>
            </w:r>
          </w:p>
        </w:tc>
        <w:tc>
          <w:tcPr>
            <w:tcW w:w="922" w:type="dxa"/>
            <w:tcBorders>
              <w:top w:val="nil"/>
              <w:left w:val="single" w:sz="12" w:space="0" w:color="FFFFFF"/>
              <w:bottom w:val="nil"/>
              <w:right w:val="single" w:sz="12" w:space="0" w:color="FFFFFF"/>
            </w:tcBorders>
            <w:shd w:val="clear" w:color="auto" w:fill="1F4E79"/>
            <w:vAlign w:val="center"/>
          </w:tcPr>
          <w:p w14:paraId="482A956A" w14:textId="77777777" w:rsidR="00DF7DFC" w:rsidRPr="00D42F01" w:rsidRDefault="00DF7DFC" w:rsidP="00DF7DFC">
            <w:pPr>
              <w:spacing w:line="252" w:lineRule="auto"/>
              <w:jc w:val="center"/>
              <w:rPr>
                <w:rFonts w:ascii="Arial" w:hAnsi="Arial" w:cs="Arial"/>
                <w:color w:val="FFFFFF" w:themeColor="background1"/>
                <w:sz w:val="20"/>
                <w:szCs w:val="20"/>
              </w:rPr>
            </w:pPr>
            <w:r w:rsidRPr="00D42F01">
              <w:rPr>
                <w:rFonts w:ascii="Arial" w:hAnsi="Arial" w:cs="Arial"/>
                <w:color w:val="FFFFFF" w:themeColor="background1"/>
                <w:sz w:val="20"/>
                <w:szCs w:val="20"/>
              </w:rPr>
              <w:t>202</w:t>
            </w:r>
            <w:r>
              <w:rPr>
                <w:rFonts w:ascii="Arial" w:hAnsi="Arial" w:cs="Arial"/>
                <w:color w:val="FFFFFF" w:themeColor="background1"/>
                <w:sz w:val="20"/>
                <w:szCs w:val="20"/>
              </w:rPr>
              <w:t>6</w:t>
            </w:r>
          </w:p>
        </w:tc>
        <w:tc>
          <w:tcPr>
            <w:tcW w:w="993" w:type="dxa"/>
            <w:tcBorders>
              <w:top w:val="nil"/>
              <w:left w:val="single" w:sz="12" w:space="0" w:color="FFFFFF"/>
              <w:bottom w:val="nil"/>
              <w:right w:val="nil"/>
            </w:tcBorders>
            <w:shd w:val="clear" w:color="auto" w:fill="1F4E79"/>
            <w:vAlign w:val="center"/>
          </w:tcPr>
          <w:p w14:paraId="24B2E3F1" w14:textId="77777777" w:rsidR="00DF7DFC" w:rsidRPr="00D42F01" w:rsidRDefault="00DF7DFC" w:rsidP="00DF7DFC">
            <w:pPr>
              <w:spacing w:line="252" w:lineRule="auto"/>
              <w:ind w:right="15"/>
              <w:jc w:val="center"/>
              <w:rPr>
                <w:rFonts w:ascii="Arial" w:hAnsi="Arial" w:cs="Arial"/>
                <w:color w:val="FFFFFF" w:themeColor="background1"/>
                <w:sz w:val="20"/>
                <w:szCs w:val="20"/>
              </w:rPr>
            </w:pPr>
            <w:r w:rsidRPr="00DB59A4">
              <w:rPr>
                <w:rFonts w:ascii="Arial Narrow" w:hAnsi="Arial Narrow" w:cs="Arial"/>
                <w:color w:val="FFFFFF" w:themeColor="background1"/>
                <w:sz w:val="20"/>
                <w:szCs w:val="20"/>
              </w:rPr>
              <w:t>% Change</w:t>
            </w:r>
          </w:p>
        </w:tc>
      </w:tr>
      <w:tr w:rsidR="00A94BCD" w:rsidRPr="00D42F01" w14:paraId="4114BD9F" w14:textId="77777777" w:rsidTr="00A94BCD">
        <w:trPr>
          <w:trHeight w:val="288"/>
        </w:trPr>
        <w:tc>
          <w:tcPr>
            <w:tcW w:w="1452" w:type="dxa"/>
            <w:tcBorders>
              <w:top w:val="single" w:sz="8" w:space="0" w:color="FFFFFF" w:themeColor="background1"/>
              <w:left w:val="nil"/>
              <w:bottom w:val="nil"/>
              <w:right w:val="nil"/>
            </w:tcBorders>
            <w:tcMar>
              <w:top w:w="0" w:type="dxa"/>
              <w:left w:w="108" w:type="dxa"/>
              <w:bottom w:w="0" w:type="dxa"/>
              <w:right w:w="108" w:type="dxa"/>
            </w:tcMar>
            <w:vAlign w:val="center"/>
          </w:tcPr>
          <w:p w14:paraId="7E4A7321"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Milwaukee</w:t>
            </w:r>
          </w:p>
        </w:tc>
        <w:tc>
          <w:tcPr>
            <w:tcW w:w="963" w:type="dxa"/>
            <w:tcBorders>
              <w:top w:val="single" w:sz="8" w:space="0" w:color="FFFFFF" w:themeColor="background1"/>
              <w:left w:val="nil"/>
              <w:bottom w:val="nil"/>
              <w:right w:val="nil"/>
            </w:tcBorders>
            <w:tcMar>
              <w:top w:w="0" w:type="dxa"/>
              <w:left w:w="108" w:type="dxa"/>
              <w:bottom w:w="0" w:type="dxa"/>
              <w:right w:w="108" w:type="dxa"/>
            </w:tcMar>
            <w:vAlign w:val="center"/>
          </w:tcPr>
          <w:p w14:paraId="092FA843" w14:textId="153B9F47"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1260</w:t>
            </w:r>
          </w:p>
        </w:tc>
        <w:tc>
          <w:tcPr>
            <w:tcW w:w="922" w:type="dxa"/>
            <w:tcBorders>
              <w:top w:val="single" w:sz="8" w:space="0" w:color="FFFFFF" w:themeColor="background1"/>
              <w:left w:val="nil"/>
              <w:bottom w:val="nil"/>
              <w:right w:val="nil"/>
            </w:tcBorders>
            <w:vAlign w:val="center"/>
          </w:tcPr>
          <w:p w14:paraId="0456BBC7" w14:textId="3D15BF10"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1336</w:t>
            </w:r>
          </w:p>
        </w:tc>
        <w:tc>
          <w:tcPr>
            <w:tcW w:w="993" w:type="dxa"/>
            <w:tcBorders>
              <w:top w:val="single" w:sz="8" w:space="0" w:color="FFFFFF" w:themeColor="background1"/>
              <w:left w:val="nil"/>
              <w:bottom w:val="nil"/>
              <w:right w:val="nil"/>
            </w:tcBorders>
            <w:vAlign w:val="center"/>
          </w:tcPr>
          <w:p w14:paraId="0E6E85EE" w14:textId="381FB257"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6.0%</w:t>
            </w:r>
          </w:p>
        </w:tc>
      </w:tr>
      <w:tr w:rsidR="00A94BCD" w:rsidRPr="00D42F01" w14:paraId="136562DC" w14:textId="77777777" w:rsidTr="00A94BCD">
        <w:trPr>
          <w:trHeight w:val="288"/>
        </w:trPr>
        <w:tc>
          <w:tcPr>
            <w:tcW w:w="1452"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53BB6583"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color w:val="000000"/>
                <w:sz w:val="20"/>
                <w:szCs w:val="20"/>
              </w:rPr>
              <w:t>Waukesha</w:t>
            </w:r>
          </w:p>
        </w:tc>
        <w:tc>
          <w:tcPr>
            <w:tcW w:w="963"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573229E1" w14:textId="1072E0DD"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625</w:t>
            </w:r>
          </w:p>
        </w:tc>
        <w:tc>
          <w:tcPr>
            <w:tcW w:w="922" w:type="dxa"/>
            <w:tcBorders>
              <w:top w:val="nil"/>
              <w:left w:val="nil"/>
              <w:bottom w:val="nil"/>
              <w:right w:val="nil"/>
            </w:tcBorders>
            <w:shd w:val="clear" w:color="auto" w:fill="D5DCE4" w:themeFill="text2" w:themeFillTint="33"/>
            <w:vAlign w:val="center"/>
          </w:tcPr>
          <w:p w14:paraId="3A7D8E08" w14:textId="250A2D9D"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691</w:t>
            </w:r>
          </w:p>
        </w:tc>
        <w:tc>
          <w:tcPr>
            <w:tcW w:w="993" w:type="dxa"/>
            <w:tcBorders>
              <w:top w:val="nil"/>
              <w:left w:val="nil"/>
              <w:bottom w:val="nil"/>
              <w:right w:val="nil"/>
            </w:tcBorders>
            <w:shd w:val="clear" w:color="auto" w:fill="D5DCE4" w:themeFill="text2" w:themeFillTint="33"/>
            <w:vAlign w:val="center"/>
          </w:tcPr>
          <w:p w14:paraId="7DBE94F4" w14:textId="042A0E1C"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10.6%</w:t>
            </w:r>
          </w:p>
        </w:tc>
      </w:tr>
      <w:tr w:rsidR="00A94BCD" w:rsidRPr="00D42F01" w14:paraId="2F418F16"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tcPr>
          <w:p w14:paraId="338E3C1C"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Ozaukee</w:t>
            </w:r>
          </w:p>
        </w:tc>
        <w:tc>
          <w:tcPr>
            <w:tcW w:w="963" w:type="dxa"/>
            <w:tcBorders>
              <w:top w:val="nil"/>
              <w:left w:val="nil"/>
              <w:bottom w:val="nil"/>
              <w:right w:val="nil"/>
            </w:tcBorders>
            <w:tcMar>
              <w:top w:w="0" w:type="dxa"/>
              <w:left w:w="108" w:type="dxa"/>
              <w:bottom w:w="0" w:type="dxa"/>
              <w:right w:w="108" w:type="dxa"/>
            </w:tcMar>
            <w:vAlign w:val="center"/>
          </w:tcPr>
          <w:p w14:paraId="72A4BBC3" w14:textId="3500E838"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124</w:t>
            </w:r>
          </w:p>
        </w:tc>
        <w:tc>
          <w:tcPr>
            <w:tcW w:w="922" w:type="dxa"/>
            <w:tcBorders>
              <w:top w:val="nil"/>
              <w:left w:val="nil"/>
              <w:bottom w:val="nil"/>
              <w:right w:val="nil"/>
            </w:tcBorders>
            <w:vAlign w:val="center"/>
          </w:tcPr>
          <w:p w14:paraId="34C40D85" w14:textId="7A034A7C"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155</w:t>
            </w:r>
          </w:p>
        </w:tc>
        <w:tc>
          <w:tcPr>
            <w:tcW w:w="993" w:type="dxa"/>
            <w:tcBorders>
              <w:top w:val="nil"/>
              <w:left w:val="nil"/>
              <w:bottom w:val="nil"/>
              <w:right w:val="nil"/>
            </w:tcBorders>
            <w:vAlign w:val="center"/>
          </w:tcPr>
          <w:p w14:paraId="60476D86" w14:textId="14973300"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25.0%</w:t>
            </w:r>
          </w:p>
        </w:tc>
      </w:tr>
      <w:tr w:rsidR="00A94BCD" w:rsidRPr="00D42F01" w14:paraId="3003B8D5" w14:textId="77777777" w:rsidTr="00A94BCD">
        <w:trPr>
          <w:trHeight w:val="288"/>
        </w:trPr>
        <w:tc>
          <w:tcPr>
            <w:tcW w:w="1452"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011B1DEE"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color w:val="000000"/>
                <w:sz w:val="20"/>
                <w:szCs w:val="20"/>
              </w:rPr>
              <w:t>Washington</w:t>
            </w:r>
          </w:p>
        </w:tc>
        <w:tc>
          <w:tcPr>
            <w:tcW w:w="963"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0857EC43" w14:textId="2D4F8218"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200</w:t>
            </w:r>
          </w:p>
        </w:tc>
        <w:tc>
          <w:tcPr>
            <w:tcW w:w="922" w:type="dxa"/>
            <w:tcBorders>
              <w:top w:val="nil"/>
              <w:left w:val="nil"/>
              <w:bottom w:val="single" w:sz="4" w:space="0" w:color="auto"/>
              <w:right w:val="nil"/>
            </w:tcBorders>
            <w:shd w:val="clear" w:color="auto" w:fill="D5DCE4" w:themeFill="text2" w:themeFillTint="33"/>
            <w:vAlign w:val="center"/>
          </w:tcPr>
          <w:p w14:paraId="300F6DAE" w14:textId="20BD31AE"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189</w:t>
            </w:r>
          </w:p>
        </w:tc>
        <w:tc>
          <w:tcPr>
            <w:tcW w:w="993" w:type="dxa"/>
            <w:tcBorders>
              <w:top w:val="nil"/>
              <w:left w:val="nil"/>
              <w:bottom w:val="nil"/>
              <w:right w:val="nil"/>
            </w:tcBorders>
            <w:shd w:val="clear" w:color="auto" w:fill="D5DCE4" w:themeFill="text2" w:themeFillTint="33"/>
            <w:vAlign w:val="center"/>
          </w:tcPr>
          <w:p w14:paraId="5AEF790C" w14:textId="2F785DA3"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-5.5%</w:t>
            </w:r>
          </w:p>
        </w:tc>
      </w:tr>
      <w:tr w:rsidR="00A94BCD" w:rsidRPr="00D42F01" w14:paraId="43A2E07A" w14:textId="77777777" w:rsidTr="00A94BCD">
        <w:trPr>
          <w:trHeight w:val="288"/>
        </w:trPr>
        <w:tc>
          <w:tcPr>
            <w:tcW w:w="1452" w:type="dxa"/>
            <w:tcBorders>
              <w:top w:val="single" w:sz="4" w:space="0" w:color="auto"/>
              <w:left w:val="nil"/>
              <w:bottom w:val="nil"/>
              <w:right w:val="nil"/>
            </w:tcBorders>
            <w:tcMar>
              <w:top w:w="0" w:type="dxa"/>
              <w:left w:w="108" w:type="dxa"/>
              <w:bottom w:w="0" w:type="dxa"/>
              <w:right w:w="108" w:type="dxa"/>
            </w:tcMar>
            <w:vAlign w:val="center"/>
          </w:tcPr>
          <w:p w14:paraId="19D6A217"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Metro Area</w:t>
            </w:r>
          </w:p>
        </w:tc>
        <w:tc>
          <w:tcPr>
            <w:tcW w:w="963" w:type="dxa"/>
            <w:tcBorders>
              <w:top w:val="single" w:sz="4" w:space="0" w:color="auto"/>
              <w:left w:val="nil"/>
              <w:bottom w:val="nil"/>
              <w:right w:val="nil"/>
            </w:tcBorders>
            <w:tcMar>
              <w:top w:w="0" w:type="dxa"/>
              <w:left w:w="108" w:type="dxa"/>
              <w:bottom w:w="0" w:type="dxa"/>
              <w:right w:w="108" w:type="dxa"/>
            </w:tcMar>
            <w:vAlign w:val="center"/>
          </w:tcPr>
          <w:p w14:paraId="5A15169C" w14:textId="05537A81"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2,209</w:t>
            </w:r>
          </w:p>
        </w:tc>
        <w:tc>
          <w:tcPr>
            <w:tcW w:w="922" w:type="dxa"/>
            <w:tcBorders>
              <w:top w:val="single" w:sz="4" w:space="0" w:color="auto"/>
              <w:left w:val="nil"/>
              <w:bottom w:val="nil"/>
              <w:right w:val="nil"/>
            </w:tcBorders>
            <w:vAlign w:val="center"/>
          </w:tcPr>
          <w:p w14:paraId="761138BC" w14:textId="0B3C1C48" w:rsidR="00A94BCD" w:rsidRPr="00A94BCD" w:rsidRDefault="00A94BCD" w:rsidP="00A94BCD">
            <w:pPr>
              <w:spacing w:line="252" w:lineRule="auto"/>
              <w:ind w:right="58"/>
              <w:jc w:val="right"/>
              <w:rPr>
                <w:rFonts w:ascii="Arial" w:hAnsi="Arial" w:cs="Arial"/>
                <w:sz w:val="20"/>
                <w:szCs w:val="20"/>
              </w:rPr>
            </w:pPr>
            <w:r w:rsidRPr="00A94BCD">
              <w:rPr>
                <w:rFonts w:ascii="Arial" w:hAnsi="Arial" w:cs="Arial"/>
                <w:sz w:val="20"/>
                <w:szCs w:val="20"/>
              </w:rPr>
              <w:t>2,371</w:t>
            </w:r>
          </w:p>
        </w:tc>
        <w:tc>
          <w:tcPr>
            <w:tcW w:w="993" w:type="dxa"/>
            <w:tcBorders>
              <w:top w:val="nil"/>
              <w:left w:val="nil"/>
              <w:bottom w:val="nil"/>
              <w:right w:val="nil"/>
            </w:tcBorders>
            <w:vAlign w:val="center"/>
          </w:tcPr>
          <w:p w14:paraId="0DBA6AE1" w14:textId="08B45F86"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7.3%</w:t>
            </w:r>
          </w:p>
        </w:tc>
      </w:tr>
      <w:tr w:rsidR="00DF7DFC" w:rsidRPr="00D42F01" w14:paraId="0E2916A6" w14:textId="77777777" w:rsidTr="00A94BCD">
        <w:trPr>
          <w:trHeight w:val="86"/>
        </w:trPr>
        <w:tc>
          <w:tcPr>
            <w:tcW w:w="4330" w:type="dxa"/>
            <w:gridSpan w:val="4"/>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5A8A7EA3" w14:textId="77777777" w:rsidR="00DF7DFC" w:rsidRPr="006D2AF9" w:rsidRDefault="00DF7DFC" w:rsidP="00A94BCD">
            <w:pPr>
              <w:spacing w:line="252" w:lineRule="auto"/>
              <w:ind w:right="195"/>
              <w:jc w:val="right"/>
              <w:rPr>
                <w:rFonts w:ascii="Arial" w:hAnsi="Arial" w:cs="Arial"/>
                <w:sz w:val="10"/>
                <w:szCs w:val="10"/>
              </w:rPr>
            </w:pPr>
          </w:p>
        </w:tc>
      </w:tr>
      <w:tr w:rsidR="00A94BCD" w:rsidRPr="00D42F01" w14:paraId="3F98C6FE"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tcPr>
          <w:p w14:paraId="59569334"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Sheboygan</w:t>
            </w:r>
          </w:p>
        </w:tc>
        <w:tc>
          <w:tcPr>
            <w:tcW w:w="963" w:type="dxa"/>
            <w:tcBorders>
              <w:top w:val="nil"/>
              <w:left w:val="nil"/>
              <w:bottom w:val="nil"/>
              <w:right w:val="nil"/>
            </w:tcBorders>
            <w:tcMar>
              <w:top w:w="0" w:type="dxa"/>
              <w:left w:w="108" w:type="dxa"/>
              <w:bottom w:w="0" w:type="dxa"/>
              <w:right w:w="108" w:type="dxa"/>
            </w:tcMar>
            <w:vAlign w:val="center"/>
          </w:tcPr>
          <w:p w14:paraId="695A14DE" w14:textId="0E7A1E9C"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121</w:t>
            </w:r>
          </w:p>
        </w:tc>
        <w:tc>
          <w:tcPr>
            <w:tcW w:w="922" w:type="dxa"/>
            <w:tcBorders>
              <w:top w:val="nil"/>
              <w:left w:val="nil"/>
              <w:bottom w:val="nil"/>
              <w:right w:val="nil"/>
            </w:tcBorders>
            <w:vAlign w:val="center"/>
          </w:tcPr>
          <w:p w14:paraId="3FDF86D4" w14:textId="39C01A64" w:rsidR="00A94BCD" w:rsidRPr="00A94BCD" w:rsidRDefault="00A94BCD" w:rsidP="00A94BCD">
            <w:pPr>
              <w:spacing w:line="252" w:lineRule="auto"/>
              <w:ind w:right="62"/>
              <w:jc w:val="right"/>
              <w:rPr>
                <w:rFonts w:ascii="Arial" w:hAnsi="Arial" w:cs="Arial"/>
                <w:sz w:val="20"/>
                <w:szCs w:val="20"/>
              </w:rPr>
            </w:pPr>
            <w:r w:rsidRPr="00A94BCD">
              <w:rPr>
                <w:rFonts w:ascii="Arial" w:hAnsi="Arial" w:cs="Arial"/>
                <w:sz w:val="20"/>
                <w:szCs w:val="20"/>
              </w:rPr>
              <w:t>180</w:t>
            </w:r>
          </w:p>
        </w:tc>
        <w:tc>
          <w:tcPr>
            <w:tcW w:w="993" w:type="dxa"/>
            <w:tcBorders>
              <w:top w:val="nil"/>
              <w:left w:val="nil"/>
              <w:bottom w:val="nil"/>
              <w:right w:val="nil"/>
            </w:tcBorders>
            <w:vAlign w:val="center"/>
          </w:tcPr>
          <w:p w14:paraId="7D44485B" w14:textId="2761E6A4"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48.8%</w:t>
            </w:r>
          </w:p>
        </w:tc>
      </w:tr>
      <w:tr w:rsidR="00A94BCD" w:rsidRPr="00D42F01" w14:paraId="0C1EFEFA" w14:textId="77777777" w:rsidTr="00A94BCD">
        <w:trPr>
          <w:trHeight w:val="288"/>
        </w:trPr>
        <w:tc>
          <w:tcPr>
            <w:tcW w:w="1452"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6316C288"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Racine</w:t>
            </w:r>
          </w:p>
        </w:tc>
        <w:tc>
          <w:tcPr>
            <w:tcW w:w="963"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7B31C773" w14:textId="4D8183BD"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293</w:t>
            </w:r>
          </w:p>
        </w:tc>
        <w:tc>
          <w:tcPr>
            <w:tcW w:w="922" w:type="dxa"/>
            <w:tcBorders>
              <w:top w:val="nil"/>
              <w:left w:val="nil"/>
              <w:bottom w:val="nil"/>
              <w:right w:val="nil"/>
            </w:tcBorders>
            <w:shd w:val="clear" w:color="auto" w:fill="D5DCE4" w:themeFill="text2" w:themeFillTint="33"/>
            <w:vAlign w:val="center"/>
          </w:tcPr>
          <w:p w14:paraId="3FBD8422" w14:textId="4CE6C172" w:rsidR="00A94BCD" w:rsidRPr="00A94BCD" w:rsidRDefault="00A94BCD" w:rsidP="00A94BCD">
            <w:pPr>
              <w:spacing w:line="252" w:lineRule="auto"/>
              <w:ind w:right="62"/>
              <w:jc w:val="right"/>
              <w:rPr>
                <w:rFonts w:ascii="Arial" w:hAnsi="Arial" w:cs="Arial"/>
                <w:sz w:val="20"/>
                <w:szCs w:val="20"/>
              </w:rPr>
            </w:pPr>
            <w:r w:rsidRPr="00A94BCD">
              <w:rPr>
                <w:rFonts w:ascii="Arial" w:hAnsi="Arial" w:cs="Arial"/>
                <w:sz w:val="20"/>
                <w:szCs w:val="20"/>
              </w:rPr>
              <w:t>322</w:t>
            </w:r>
          </w:p>
        </w:tc>
        <w:tc>
          <w:tcPr>
            <w:tcW w:w="993" w:type="dxa"/>
            <w:tcBorders>
              <w:top w:val="nil"/>
              <w:left w:val="nil"/>
              <w:bottom w:val="nil"/>
              <w:right w:val="nil"/>
            </w:tcBorders>
            <w:shd w:val="clear" w:color="auto" w:fill="D5DCE4" w:themeFill="text2" w:themeFillTint="33"/>
            <w:vAlign w:val="center"/>
          </w:tcPr>
          <w:p w14:paraId="6482E1D8" w14:textId="22CA6EE9"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9.9%</w:t>
            </w:r>
          </w:p>
        </w:tc>
      </w:tr>
      <w:tr w:rsidR="00A94BCD" w:rsidRPr="00D42F01" w14:paraId="1864CA13" w14:textId="77777777" w:rsidTr="00A94BCD">
        <w:trPr>
          <w:trHeight w:val="288"/>
        </w:trPr>
        <w:tc>
          <w:tcPr>
            <w:tcW w:w="1452" w:type="dxa"/>
            <w:tcBorders>
              <w:top w:val="nil"/>
              <w:left w:val="nil"/>
              <w:bottom w:val="nil"/>
              <w:right w:val="nil"/>
            </w:tcBorders>
            <w:tcMar>
              <w:top w:w="0" w:type="dxa"/>
              <w:left w:w="108" w:type="dxa"/>
              <w:bottom w:w="0" w:type="dxa"/>
              <w:right w:w="108" w:type="dxa"/>
            </w:tcMar>
            <w:vAlign w:val="center"/>
          </w:tcPr>
          <w:p w14:paraId="1C2878B1"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color w:val="000000"/>
                <w:sz w:val="20"/>
                <w:szCs w:val="20"/>
              </w:rPr>
              <w:t>Kenosha</w:t>
            </w:r>
          </w:p>
        </w:tc>
        <w:tc>
          <w:tcPr>
            <w:tcW w:w="963" w:type="dxa"/>
            <w:tcBorders>
              <w:top w:val="nil"/>
              <w:left w:val="nil"/>
              <w:bottom w:val="nil"/>
              <w:right w:val="nil"/>
            </w:tcBorders>
            <w:tcMar>
              <w:top w:w="0" w:type="dxa"/>
              <w:left w:w="108" w:type="dxa"/>
              <w:bottom w:w="0" w:type="dxa"/>
              <w:right w:w="108" w:type="dxa"/>
            </w:tcMar>
            <w:vAlign w:val="center"/>
          </w:tcPr>
          <w:p w14:paraId="57AAD6CC" w14:textId="62F27B31"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190</w:t>
            </w:r>
          </w:p>
        </w:tc>
        <w:tc>
          <w:tcPr>
            <w:tcW w:w="922" w:type="dxa"/>
            <w:tcBorders>
              <w:top w:val="nil"/>
              <w:left w:val="nil"/>
              <w:bottom w:val="nil"/>
              <w:right w:val="nil"/>
            </w:tcBorders>
            <w:vAlign w:val="center"/>
          </w:tcPr>
          <w:p w14:paraId="4FFF284D" w14:textId="6C1DB7CC" w:rsidR="00A94BCD" w:rsidRPr="00A94BCD" w:rsidRDefault="00A94BCD" w:rsidP="00A94BCD">
            <w:pPr>
              <w:spacing w:line="252" w:lineRule="auto"/>
              <w:ind w:right="62"/>
              <w:jc w:val="right"/>
              <w:rPr>
                <w:rFonts w:ascii="Arial" w:hAnsi="Arial" w:cs="Arial"/>
                <w:sz w:val="20"/>
                <w:szCs w:val="20"/>
              </w:rPr>
            </w:pPr>
            <w:r w:rsidRPr="00A94BCD">
              <w:rPr>
                <w:rFonts w:ascii="Arial" w:hAnsi="Arial" w:cs="Arial"/>
                <w:sz w:val="20"/>
                <w:szCs w:val="20"/>
              </w:rPr>
              <w:t>243</w:t>
            </w:r>
          </w:p>
        </w:tc>
        <w:tc>
          <w:tcPr>
            <w:tcW w:w="993" w:type="dxa"/>
            <w:tcBorders>
              <w:top w:val="nil"/>
              <w:left w:val="nil"/>
              <w:bottom w:val="nil"/>
              <w:right w:val="nil"/>
            </w:tcBorders>
            <w:vAlign w:val="center"/>
          </w:tcPr>
          <w:p w14:paraId="0AB9E3CC" w14:textId="4CFA53F7"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27.9%</w:t>
            </w:r>
          </w:p>
        </w:tc>
      </w:tr>
      <w:tr w:rsidR="00A94BCD" w:rsidRPr="00D42F01" w14:paraId="073E28ED" w14:textId="77777777" w:rsidTr="00A94BCD">
        <w:trPr>
          <w:trHeight w:val="288"/>
        </w:trPr>
        <w:tc>
          <w:tcPr>
            <w:tcW w:w="1452"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6DA900E2"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sz w:val="20"/>
                <w:szCs w:val="20"/>
              </w:rPr>
              <w:t>Walworth</w:t>
            </w:r>
          </w:p>
        </w:tc>
        <w:tc>
          <w:tcPr>
            <w:tcW w:w="963"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0793D0F8" w14:textId="1169F4FF"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208</w:t>
            </w:r>
          </w:p>
        </w:tc>
        <w:tc>
          <w:tcPr>
            <w:tcW w:w="922" w:type="dxa"/>
            <w:tcBorders>
              <w:top w:val="nil"/>
              <w:left w:val="nil"/>
              <w:bottom w:val="single" w:sz="4" w:space="0" w:color="auto"/>
              <w:right w:val="nil"/>
            </w:tcBorders>
            <w:shd w:val="clear" w:color="auto" w:fill="D5DCE4" w:themeFill="text2" w:themeFillTint="33"/>
            <w:vAlign w:val="center"/>
          </w:tcPr>
          <w:p w14:paraId="4CC47F1A" w14:textId="7E304E3A" w:rsidR="00A94BCD" w:rsidRPr="00A94BCD" w:rsidRDefault="00A94BCD" w:rsidP="00A94BCD">
            <w:pPr>
              <w:spacing w:line="252" w:lineRule="auto"/>
              <w:ind w:right="62"/>
              <w:jc w:val="right"/>
              <w:rPr>
                <w:rFonts w:ascii="Arial" w:hAnsi="Arial" w:cs="Arial"/>
                <w:sz w:val="20"/>
                <w:szCs w:val="20"/>
              </w:rPr>
            </w:pPr>
            <w:r w:rsidRPr="00A94BCD">
              <w:rPr>
                <w:rFonts w:ascii="Arial" w:hAnsi="Arial" w:cs="Arial"/>
                <w:sz w:val="20"/>
                <w:szCs w:val="20"/>
              </w:rPr>
              <w:t>182</w:t>
            </w:r>
          </w:p>
        </w:tc>
        <w:tc>
          <w:tcPr>
            <w:tcW w:w="993" w:type="dxa"/>
            <w:tcBorders>
              <w:top w:val="nil"/>
              <w:left w:val="nil"/>
              <w:bottom w:val="nil"/>
              <w:right w:val="nil"/>
            </w:tcBorders>
            <w:shd w:val="clear" w:color="auto" w:fill="D5DCE4" w:themeFill="text2" w:themeFillTint="33"/>
            <w:vAlign w:val="center"/>
          </w:tcPr>
          <w:p w14:paraId="294CED73" w14:textId="1A15365B"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-12.5%</w:t>
            </w:r>
          </w:p>
        </w:tc>
      </w:tr>
      <w:tr w:rsidR="00A94BCD" w:rsidRPr="00D42F01" w14:paraId="7977B247" w14:textId="77777777" w:rsidTr="00A94BCD">
        <w:trPr>
          <w:trHeight w:val="288"/>
        </w:trPr>
        <w:tc>
          <w:tcPr>
            <w:tcW w:w="1452" w:type="dxa"/>
            <w:tcBorders>
              <w:top w:val="single" w:sz="4" w:space="0" w:color="auto"/>
              <w:left w:val="nil"/>
              <w:bottom w:val="nil"/>
              <w:right w:val="nil"/>
            </w:tcBorders>
            <w:tcMar>
              <w:top w:w="0" w:type="dxa"/>
              <w:left w:w="108" w:type="dxa"/>
              <w:bottom w:w="0" w:type="dxa"/>
              <w:right w:w="108" w:type="dxa"/>
            </w:tcMar>
            <w:vAlign w:val="center"/>
          </w:tcPr>
          <w:p w14:paraId="76B4BEE5" w14:textId="77777777" w:rsidR="00A94BCD" w:rsidRPr="00D42F01" w:rsidRDefault="00A94BCD" w:rsidP="00A94BCD">
            <w:pPr>
              <w:spacing w:line="252" w:lineRule="auto"/>
              <w:ind w:left="62" w:right="100"/>
              <w:rPr>
                <w:rFonts w:ascii="Arial" w:hAnsi="Arial" w:cs="Arial"/>
                <w:sz w:val="20"/>
                <w:szCs w:val="20"/>
              </w:rPr>
            </w:pPr>
            <w:r w:rsidRPr="00D42F01">
              <w:rPr>
                <w:rFonts w:ascii="Arial" w:hAnsi="Arial" w:cs="Arial"/>
                <w:color w:val="000000"/>
                <w:sz w:val="20"/>
                <w:szCs w:val="20"/>
              </w:rPr>
              <w:t>SE WI Area</w:t>
            </w:r>
          </w:p>
        </w:tc>
        <w:tc>
          <w:tcPr>
            <w:tcW w:w="963" w:type="dxa"/>
            <w:tcBorders>
              <w:top w:val="single" w:sz="4" w:space="0" w:color="auto"/>
              <w:left w:val="nil"/>
              <w:bottom w:val="nil"/>
              <w:right w:val="nil"/>
            </w:tcBorders>
            <w:tcMar>
              <w:top w:w="0" w:type="dxa"/>
              <w:left w:w="108" w:type="dxa"/>
              <w:bottom w:w="0" w:type="dxa"/>
              <w:right w:w="108" w:type="dxa"/>
            </w:tcMar>
            <w:vAlign w:val="center"/>
          </w:tcPr>
          <w:p w14:paraId="0F0C5D3E" w14:textId="494125D9" w:rsidR="00A94BCD" w:rsidRPr="00A94BCD" w:rsidRDefault="00A94BCD" w:rsidP="00A94BCD">
            <w:pPr>
              <w:spacing w:line="252" w:lineRule="auto"/>
              <w:ind w:left="44" w:right="62"/>
              <w:jc w:val="right"/>
              <w:rPr>
                <w:rFonts w:ascii="Arial" w:hAnsi="Arial" w:cs="Arial"/>
                <w:sz w:val="20"/>
                <w:szCs w:val="20"/>
              </w:rPr>
            </w:pPr>
            <w:r w:rsidRPr="00A94BCD">
              <w:rPr>
                <w:rFonts w:ascii="Arial" w:hAnsi="Arial" w:cs="Arial"/>
                <w:sz w:val="20"/>
                <w:szCs w:val="20"/>
              </w:rPr>
              <w:t>3,021</w:t>
            </w:r>
          </w:p>
        </w:tc>
        <w:tc>
          <w:tcPr>
            <w:tcW w:w="922" w:type="dxa"/>
            <w:tcBorders>
              <w:top w:val="single" w:sz="4" w:space="0" w:color="auto"/>
              <w:left w:val="nil"/>
              <w:bottom w:val="nil"/>
              <w:right w:val="nil"/>
            </w:tcBorders>
            <w:vAlign w:val="center"/>
          </w:tcPr>
          <w:p w14:paraId="6861C559" w14:textId="6DE1AD18" w:rsidR="00A94BCD" w:rsidRPr="00A94BCD" w:rsidRDefault="00A94BCD" w:rsidP="00A94BCD">
            <w:pPr>
              <w:spacing w:line="252" w:lineRule="auto"/>
              <w:ind w:right="62"/>
              <w:jc w:val="right"/>
              <w:rPr>
                <w:rFonts w:ascii="Arial" w:hAnsi="Arial" w:cs="Arial"/>
                <w:sz w:val="20"/>
                <w:szCs w:val="20"/>
              </w:rPr>
            </w:pPr>
            <w:r w:rsidRPr="00A94BCD">
              <w:rPr>
                <w:rFonts w:ascii="Arial" w:hAnsi="Arial" w:cs="Arial"/>
                <w:sz w:val="20"/>
                <w:szCs w:val="20"/>
              </w:rPr>
              <w:t>3,298</w:t>
            </w:r>
          </w:p>
        </w:tc>
        <w:tc>
          <w:tcPr>
            <w:tcW w:w="993" w:type="dxa"/>
            <w:tcBorders>
              <w:top w:val="nil"/>
              <w:left w:val="nil"/>
              <w:bottom w:val="nil"/>
              <w:right w:val="nil"/>
            </w:tcBorders>
            <w:vAlign w:val="center"/>
          </w:tcPr>
          <w:p w14:paraId="09DCDF85" w14:textId="5A63F711" w:rsidR="00A94BCD" w:rsidRPr="00A94BCD" w:rsidRDefault="00A94BCD" w:rsidP="00A94BCD">
            <w:pPr>
              <w:spacing w:line="252" w:lineRule="auto"/>
              <w:ind w:right="195"/>
              <w:jc w:val="right"/>
              <w:rPr>
                <w:rFonts w:ascii="Arial" w:hAnsi="Arial" w:cs="Arial"/>
                <w:sz w:val="20"/>
                <w:szCs w:val="20"/>
              </w:rPr>
            </w:pPr>
            <w:r w:rsidRPr="00A94BCD">
              <w:rPr>
                <w:rFonts w:ascii="Arial" w:hAnsi="Arial" w:cs="Arial"/>
                <w:sz w:val="20"/>
                <w:szCs w:val="20"/>
              </w:rPr>
              <w:t>9.2%</w:t>
            </w:r>
          </w:p>
        </w:tc>
      </w:tr>
    </w:tbl>
    <w:p w14:paraId="50EEA8F8" w14:textId="7B68E381" w:rsidR="00225E0C" w:rsidRDefault="004E4655" w:rsidP="006E47E9">
      <w:r>
        <w:t>Through</w:t>
      </w:r>
      <w:r w:rsidR="00225E0C">
        <w:t xml:space="preserve"> the </w:t>
      </w:r>
      <w:r w:rsidR="003E2937">
        <w:t>second</w:t>
      </w:r>
      <w:r w:rsidR="00225E0C">
        <w:t xml:space="preserve"> quarter of 2022 (before interest rates increased)</w:t>
      </w:r>
      <w:r w:rsidR="008220C9">
        <w:t>,</w:t>
      </w:r>
      <w:r w:rsidR="00225E0C">
        <w:t xml:space="preserve"> there were </w:t>
      </w:r>
      <w:r>
        <w:t>12</w:t>
      </w:r>
      <w:r w:rsidR="00225E0C">
        <w:t>,</w:t>
      </w:r>
      <w:r>
        <w:t>621</w:t>
      </w:r>
      <w:r w:rsidR="00225E0C">
        <w:t xml:space="preserve"> new listings in the metropolitan market. This </w:t>
      </w:r>
      <w:r>
        <w:t>year</w:t>
      </w:r>
      <w:r w:rsidR="00225E0C">
        <w:t xml:space="preserve"> there were </w:t>
      </w:r>
      <w:r>
        <w:t>12</w:t>
      </w:r>
      <w:r w:rsidR="00225E0C">
        <w:t>,</w:t>
      </w:r>
      <w:r>
        <w:t>353</w:t>
      </w:r>
      <w:r w:rsidR="00225E0C">
        <w:t xml:space="preserve"> listings</w:t>
      </w:r>
      <w:r>
        <w:t xml:space="preserve"> – just 2.1% behind</w:t>
      </w:r>
      <w:r w:rsidR="00225E0C">
        <w:t xml:space="preserve">. </w:t>
      </w:r>
      <w:r w:rsidR="003E15DD">
        <w:t>The market is slowly clawing its way back.</w:t>
      </w:r>
    </w:p>
    <w:p w14:paraId="0084E6FD" w14:textId="77777777" w:rsidR="00225E0C" w:rsidRDefault="00225E0C" w:rsidP="006E47E9"/>
    <w:p w14:paraId="637906CB" w14:textId="4C0BF506" w:rsidR="00DF7DFC" w:rsidRDefault="00DF7DFC" w:rsidP="00F00818">
      <w:r>
        <w:t>While more listings are welcome news, t</w:t>
      </w:r>
      <w:r w:rsidR="00257E75">
        <w:t>he increase</w:t>
      </w:r>
      <w:r w:rsidR="00F3700A">
        <w:t xml:space="preserve"> was</w:t>
      </w:r>
      <w:r w:rsidR="00257E75">
        <w:t xml:space="preserve"> absorbed into the market right away</w:t>
      </w:r>
      <w:r w:rsidR="0071768A">
        <w:t xml:space="preserve"> -</w:t>
      </w:r>
      <w:r w:rsidR="00257E75">
        <w:t xml:space="preserve"> with no relief on pricing. </w:t>
      </w:r>
    </w:p>
    <w:p w14:paraId="552B008A" w14:textId="77777777" w:rsidR="00DF7DFC" w:rsidRDefault="00DF7DFC" w:rsidP="00F00818"/>
    <w:p w14:paraId="3C72FE48" w14:textId="01C3B961" w:rsidR="00257E75" w:rsidRDefault="00257E75" w:rsidP="00F00818">
      <w:r>
        <w:t xml:space="preserve">We can tell that by looking at the “days on market” (DOM), the time between when a listing contract is signed to when a seller accepts an offer. In the </w:t>
      </w:r>
      <w:r w:rsidR="003E2937">
        <w:t>second</w:t>
      </w:r>
      <w:r>
        <w:t xml:space="preserve"> quarter</w:t>
      </w:r>
      <w:r w:rsidR="0071768A">
        <w:t>,</w:t>
      </w:r>
      <w:r>
        <w:t xml:space="preserve"> DOM </w:t>
      </w:r>
      <w:r w:rsidR="003E15DD">
        <w:t xml:space="preserve">in Metropolitan Milwaukee </w:t>
      </w:r>
      <w:r>
        <w:t xml:space="preserve">was </w:t>
      </w:r>
      <w:r w:rsidR="003E15DD">
        <w:t>29</w:t>
      </w:r>
      <w:r>
        <w:t xml:space="preserve"> </w:t>
      </w:r>
      <w:r w:rsidR="002C52EF">
        <w:t xml:space="preserve">days </w:t>
      </w:r>
      <w:r>
        <w:t xml:space="preserve">compared to </w:t>
      </w:r>
      <w:r w:rsidR="003E15DD">
        <w:t>28</w:t>
      </w:r>
      <w:r>
        <w:t xml:space="preserve"> </w:t>
      </w:r>
      <w:r w:rsidR="002C52EF">
        <w:t xml:space="preserve">days </w:t>
      </w:r>
      <w:r>
        <w:t xml:space="preserve">in </w:t>
      </w:r>
      <w:r w:rsidR="00F00818">
        <w:t>2025</w:t>
      </w:r>
      <w:r>
        <w:t xml:space="preserve">. </w:t>
      </w:r>
      <w:r w:rsidR="002C52EF">
        <w:t>DOM equal to six-months</w:t>
      </w:r>
      <w:r w:rsidR="00D04759">
        <w:t xml:space="preserve"> </w:t>
      </w:r>
      <w:r w:rsidR="0071768A">
        <w:t>would be 180 days</w:t>
      </w:r>
      <w:r w:rsidR="0071768A">
        <w:t xml:space="preserve">, </w:t>
      </w:r>
      <w:r w:rsidR="00D04759">
        <w:t xml:space="preserve">a </w:t>
      </w:r>
      <w:r w:rsidR="00FF7B96">
        <w:t xml:space="preserve">sign of a </w:t>
      </w:r>
      <w:r w:rsidR="00D04759">
        <w:t>more balanced market</w:t>
      </w:r>
      <w:r w:rsidR="002C52EF">
        <w:t xml:space="preserve">. </w:t>
      </w:r>
    </w:p>
    <w:p w14:paraId="5240B384" w14:textId="77777777" w:rsidR="00257E75" w:rsidRDefault="00257E75" w:rsidP="00F00818"/>
    <w:p w14:paraId="689B714B" w14:textId="5F5919CC" w:rsidR="002C52EF" w:rsidRDefault="003E15DD" w:rsidP="00F00818">
      <w:r>
        <w:t>With</w:t>
      </w:r>
      <w:r w:rsidR="002C52EF">
        <w:t xml:space="preserve"> listings being absorbed into the market almost immediately, there is no downward pressure on prices. Prices in the four-county area were up 5</w:t>
      </w:r>
      <w:r>
        <w:t>.7</w:t>
      </w:r>
      <w:r w:rsidR="002C52EF">
        <w:t xml:space="preserve">% through the </w:t>
      </w:r>
      <w:r w:rsidR="003E2937">
        <w:t>second</w:t>
      </w:r>
      <w:r w:rsidR="002C52EF">
        <w:t xml:space="preserve"> quarter</w:t>
      </w:r>
      <w:r w:rsidR="006E47E9">
        <w:t>, y</w:t>
      </w:r>
      <w:r w:rsidR="002C52EF">
        <w:t>ield</w:t>
      </w:r>
      <w:r w:rsidR="006E47E9">
        <w:t>ing</w:t>
      </w:r>
      <w:r w:rsidR="002C52EF">
        <w:t xml:space="preserve"> an average price of </w:t>
      </w:r>
      <w:r w:rsidR="002C52EF" w:rsidRPr="002C52EF">
        <w:t>$4</w:t>
      </w:r>
      <w:r>
        <w:t>83</w:t>
      </w:r>
      <w:r w:rsidR="002C52EF" w:rsidRPr="002C52EF">
        <w:t>,</w:t>
      </w:r>
      <w:r>
        <w:t>551, a $25,978 change</w:t>
      </w:r>
      <w:r w:rsidR="006E47E9">
        <w:t xml:space="preserve">. </w:t>
      </w:r>
    </w:p>
    <w:p w14:paraId="3A14ED45" w14:textId="77777777" w:rsidR="002C52EF" w:rsidRDefault="002C52EF" w:rsidP="00F00818"/>
    <w:p w14:paraId="6926334D" w14:textId="08983359" w:rsidR="002C52EF" w:rsidRDefault="00A40AFF" w:rsidP="00F00818">
      <w:r>
        <w:t>Prices</w:t>
      </w:r>
      <w:r w:rsidR="006E47E9">
        <w:t xml:space="preserve"> in the </w:t>
      </w:r>
      <w:r w:rsidR="008220C9">
        <w:t>seven</w:t>
      </w:r>
      <w:r w:rsidR="002C52EF">
        <w:t>-county SE Wisconsin market area</w:t>
      </w:r>
      <w:r w:rsidR="006E47E9">
        <w:t xml:space="preserve"> were up</w:t>
      </w:r>
      <w:r w:rsidR="00F3700A">
        <w:t xml:space="preserve"> as well, </w:t>
      </w:r>
      <w:r w:rsidR="006E47E9">
        <w:t>6%</w:t>
      </w:r>
      <w:r>
        <w:t>, through</w:t>
      </w:r>
      <w:r w:rsidR="006E47E9">
        <w:t xml:space="preserve"> the </w:t>
      </w:r>
      <w:r w:rsidR="003E2937">
        <w:t>second</w:t>
      </w:r>
      <w:r w:rsidR="006E47E9">
        <w:t xml:space="preserve"> quarter, averaging </w:t>
      </w:r>
      <w:r w:rsidR="006E47E9" w:rsidRPr="006E47E9">
        <w:t>$</w:t>
      </w:r>
      <w:r w:rsidR="003E15DD">
        <w:t>514,867</w:t>
      </w:r>
      <w:r w:rsidR="006E47E9">
        <w:t xml:space="preserve">. </w:t>
      </w:r>
    </w:p>
    <w:p w14:paraId="65C5CC89" w14:textId="77777777" w:rsidR="002C52EF" w:rsidRDefault="002C52EF" w:rsidP="00F00818"/>
    <w:p w14:paraId="7C673D9A" w14:textId="51F692C1" w:rsidR="00DF7DFC" w:rsidRDefault="00D04759" w:rsidP="00DF7DFC">
      <w:r>
        <w:t>I</w:t>
      </w:r>
      <w:r w:rsidR="00DF7DFC">
        <w:t xml:space="preserve">ncreasing </w:t>
      </w:r>
      <w:r>
        <w:t xml:space="preserve">prices </w:t>
      </w:r>
      <w:r w:rsidR="00DF7DFC">
        <w:t xml:space="preserve">and </w:t>
      </w:r>
      <w:r>
        <w:t xml:space="preserve">low </w:t>
      </w:r>
      <w:r w:rsidR="00DF7DFC">
        <w:t xml:space="preserve">DOM </w:t>
      </w:r>
      <w:r>
        <w:t xml:space="preserve">show that </w:t>
      </w:r>
      <w:r w:rsidR="00DF7DFC">
        <w:t xml:space="preserve">there is strong demand for homes. </w:t>
      </w:r>
      <w:r w:rsidR="00001ECE">
        <w:t xml:space="preserve">The current market has no shortage of buyers; instead, buyers are competing for too few available listings. </w:t>
      </w:r>
    </w:p>
    <w:p w14:paraId="550827F1" w14:textId="37BF5D80" w:rsidR="00E65D35" w:rsidRDefault="00E65D35" w:rsidP="00001ECE">
      <w:pPr>
        <w:ind w:right="-180"/>
      </w:pPr>
    </w:p>
    <w:tbl>
      <w:tblPr>
        <w:tblpPr w:leftFromText="187" w:rightFromText="360" w:topFromText="202" w:bottomFromText="288" w:vertAnchor="text" w:horzAnchor="page" w:tblpX="1441" w:tblpY="92"/>
        <w:tblW w:w="6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83"/>
        <w:gridCol w:w="1264"/>
        <w:gridCol w:w="1183"/>
        <w:gridCol w:w="1262"/>
        <w:gridCol w:w="992"/>
      </w:tblGrid>
      <w:tr w:rsidR="000666AB" w:rsidRPr="00DE1D23" w14:paraId="42D8160A" w14:textId="77777777" w:rsidTr="000666AB">
        <w:trPr>
          <w:trHeight w:val="360"/>
        </w:trPr>
        <w:tc>
          <w:tcPr>
            <w:tcW w:w="6484" w:type="dxa"/>
            <w:gridSpan w:val="5"/>
            <w:tcBorders>
              <w:top w:val="nil"/>
              <w:left w:val="nil"/>
              <w:bottom w:val="nil"/>
              <w:right w:val="nil"/>
            </w:tcBorders>
            <w:vAlign w:val="center"/>
          </w:tcPr>
          <w:p w14:paraId="2CBBFCA5" w14:textId="52EFA58A" w:rsidR="000666AB" w:rsidRPr="00430E07" w:rsidRDefault="000666AB" w:rsidP="000666AB">
            <w:pPr>
              <w:spacing w:line="252" w:lineRule="auto"/>
              <w:contextualSpacing w:val="0"/>
              <w:rPr>
                <w:rFonts w:ascii="Arial" w:eastAsia="Calibri" w:hAnsi="Arial" w:cs="Arial"/>
                <w:b/>
                <w:bCs/>
                <w:sz w:val="24"/>
                <w:szCs w:val="24"/>
              </w:rPr>
            </w:pPr>
            <w:r w:rsidRPr="00F3732A">
              <w:rPr>
                <w:rFonts w:ascii="Arial" w:eastAsia="Calibri" w:hAnsi="Arial" w:cs="Arial"/>
                <w:b/>
                <w:bCs/>
                <w:sz w:val="20"/>
                <w:szCs w:val="20"/>
              </w:rPr>
              <w:br w:type="page"/>
            </w:r>
            <w:r>
              <w:rPr>
                <w:rFonts w:ascii="Arial" w:eastAsia="Calibri" w:hAnsi="Arial" w:cs="Arial"/>
                <w:b/>
                <w:bCs/>
                <w:sz w:val="20"/>
                <w:szCs w:val="20"/>
              </w:rPr>
              <w:t xml:space="preserve"> </w:t>
            </w:r>
            <w:r w:rsidR="00A94BCD">
              <w:rPr>
                <w:rFonts w:ascii="Arial" w:eastAsia="Calibri" w:hAnsi="Arial" w:cs="Arial"/>
                <w:b/>
                <w:bCs/>
                <w:sz w:val="22"/>
              </w:rPr>
              <w:t>2</w:t>
            </w:r>
            <w:r w:rsidR="00A94BCD" w:rsidRPr="00A94BCD">
              <w:rPr>
                <w:rFonts w:ascii="Arial" w:eastAsia="Calibri" w:hAnsi="Arial" w:cs="Arial"/>
                <w:b/>
                <w:bCs/>
                <w:sz w:val="22"/>
                <w:vertAlign w:val="superscript"/>
              </w:rPr>
              <w:t>nd</w:t>
            </w:r>
            <w:r w:rsidR="00A94BCD">
              <w:rPr>
                <w:rFonts w:ascii="Arial" w:eastAsia="Calibri" w:hAnsi="Arial" w:cs="Arial"/>
                <w:b/>
                <w:bCs/>
                <w:sz w:val="22"/>
              </w:rPr>
              <w:t xml:space="preserve"> </w:t>
            </w:r>
            <w:r w:rsidR="009445DA">
              <w:rPr>
                <w:rFonts w:ascii="Arial" w:eastAsia="Calibri" w:hAnsi="Arial" w:cs="Arial"/>
                <w:b/>
                <w:bCs/>
                <w:sz w:val="22"/>
              </w:rPr>
              <w:t>Qtr</w:t>
            </w:r>
            <w:r w:rsidRPr="00D42F01">
              <w:rPr>
                <w:rFonts w:ascii="Arial" w:eastAsia="Calibri" w:hAnsi="Arial" w:cs="Arial"/>
                <w:b/>
                <w:sz w:val="22"/>
              </w:rPr>
              <w:t xml:space="preserve"> Sale Prices</w:t>
            </w:r>
            <w:r w:rsidRPr="005C3BB5">
              <w:rPr>
                <w:rFonts w:ascii="Arial" w:eastAsia="Calibri" w:hAnsi="Arial" w:cs="Arial"/>
                <w:bCs/>
                <w:sz w:val="18"/>
                <w:szCs w:val="18"/>
              </w:rPr>
              <w:t xml:space="preserve"> (Jan 1 – </w:t>
            </w:r>
            <w:r w:rsidR="00A94BCD">
              <w:rPr>
                <w:rFonts w:ascii="Arial" w:eastAsia="Calibri" w:hAnsi="Arial" w:cs="Arial"/>
                <w:bCs/>
                <w:sz w:val="18"/>
                <w:szCs w:val="18"/>
              </w:rPr>
              <w:t>Jun</w:t>
            </w:r>
            <w:r>
              <w:rPr>
                <w:rFonts w:ascii="Arial" w:eastAsia="Calibri" w:hAnsi="Arial" w:cs="Arial"/>
                <w:bCs/>
                <w:sz w:val="18"/>
                <w:szCs w:val="18"/>
              </w:rPr>
              <w:t xml:space="preserve"> 3</w:t>
            </w:r>
            <w:r w:rsidR="00A94BCD">
              <w:rPr>
                <w:rFonts w:ascii="Arial" w:eastAsia="Calibri" w:hAnsi="Arial" w:cs="Arial"/>
                <w:bCs/>
                <w:sz w:val="18"/>
                <w:szCs w:val="18"/>
              </w:rPr>
              <w:t>0</w:t>
            </w:r>
            <w:r w:rsidRPr="005C3BB5">
              <w:rPr>
                <w:rFonts w:ascii="Arial" w:eastAsia="Calibri" w:hAnsi="Arial" w:cs="Arial"/>
                <w:bCs/>
                <w:sz w:val="18"/>
                <w:szCs w:val="18"/>
              </w:rPr>
              <w:t>)</w:t>
            </w:r>
          </w:p>
        </w:tc>
      </w:tr>
      <w:tr w:rsidR="000666AB" w:rsidRPr="00DE1D23" w14:paraId="20B1C8CB" w14:textId="77777777" w:rsidTr="000666AB">
        <w:trPr>
          <w:trHeight w:val="288"/>
        </w:trPr>
        <w:tc>
          <w:tcPr>
            <w:tcW w:w="1783" w:type="dxa"/>
            <w:tcBorders>
              <w:top w:val="nil"/>
              <w:left w:val="nil"/>
              <w:bottom w:val="nil"/>
              <w:right w:val="single" w:sz="12" w:space="0" w:color="FFFFFF"/>
            </w:tcBorders>
            <w:shd w:val="clear" w:color="auto" w:fill="1F4E79"/>
            <w:vAlign w:val="center"/>
            <w:hideMark/>
          </w:tcPr>
          <w:p w14:paraId="76D25E23" w14:textId="77777777" w:rsidR="000666AB" w:rsidRPr="00DE1D23" w:rsidRDefault="000666AB" w:rsidP="000666AB">
            <w:pPr>
              <w:ind w:left="175" w:right="-15"/>
              <w:contextualSpacing w:val="0"/>
              <w:rPr>
                <w:rFonts w:ascii="Arial" w:eastAsia="Calibri" w:hAnsi="Arial" w:cs="Arial"/>
                <w:b/>
                <w:color w:val="FFFFFF"/>
                <w:sz w:val="20"/>
                <w:szCs w:val="20"/>
              </w:rPr>
            </w:pPr>
            <w:r w:rsidRPr="00DE1D23">
              <w:rPr>
                <w:rFonts w:ascii="Arial" w:eastAsia="Calibri" w:hAnsi="Arial" w:cs="Arial"/>
                <w:b/>
                <w:color w:val="FFFFFF"/>
                <w:sz w:val="20"/>
                <w:szCs w:val="20"/>
              </w:rPr>
              <w:t>County</w:t>
            </w:r>
          </w:p>
        </w:tc>
        <w:tc>
          <w:tcPr>
            <w:tcW w:w="1264" w:type="dxa"/>
            <w:tcBorders>
              <w:top w:val="nil"/>
              <w:left w:val="single" w:sz="12" w:space="0" w:color="FFFFFF"/>
              <w:bottom w:val="nil"/>
              <w:right w:val="single" w:sz="12" w:space="0" w:color="FFFFFF"/>
            </w:tcBorders>
            <w:shd w:val="clear" w:color="auto" w:fill="1F4E79"/>
            <w:tcMar>
              <w:top w:w="0" w:type="dxa"/>
              <w:left w:w="108" w:type="dxa"/>
              <w:bottom w:w="0" w:type="dxa"/>
              <w:right w:w="108" w:type="dxa"/>
            </w:tcMar>
            <w:vAlign w:val="center"/>
            <w:hideMark/>
          </w:tcPr>
          <w:p w14:paraId="7F72631E" w14:textId="7F664EE9" w:rsidR="000666AB" w:rsidRPr="00DE1D23" w:rsidRDefault="000666AB" w:rsidP="000666AB">
            <w:pPr>
              <w:spacing w:line="207" w:lineRule="atLeast"/>
              <w:ind w:left="44" w:right="-15"/>
              <w:contextualSpacing w:val="0"/>
              <w:jc w:val="center"/>
              <w:rPr>
                <w:rFonts w:ascii="Arial" w:eastAsia="Calibri" w:hAnsi="Arial" w:cs="Arial"/>
                <w:color w:val="FFFFFF"/>
                <w:sz w:val="20"/>
                <w:szCs w:val="20"/>
              </w:rPr>
            </w:pPr>
            <w:r w:rsidRPr="00DE1D23">
              <w:rPr>
                <w:rFonts w:ascii="Arial" w:eastAsia="Calibri" w:hAnsi="Arial" w:cs="Arial"/>
                <w:color w:val="FFFFFF"/>
                <w:sz w:val="20"/>
                <w:szCs w:val="20"/>
              </w:rPr>
              <w:t>202</w:t>
            </w:r>
            <w:r w:rsidR="006D2AF9">
              <w:rPr>
                <w:rFonts w:ascii="Arial" w:eastAsia="Calibri" w:hAnsi="Arial" w:cs="Arial"/>
                <w:color w:val="FFFFFF"/>
                <w:sz w:val="20"/>
                <w:szCs w:val="20"/>
              </w:rPr>
              <w:t>5</w:t>
            </w:r>
          </w:p>
        </w:tc>
        <w:tc>
          <w:tcPr>
            <w:tcW w:w="1183" w:type="dxa"/>
            <w:tcBorders>
              <w:top w:val="nil"/>
              <w:left w:val="single" w:sz="12" w:space="0" w:color="FFFFFF"/>
              <w:bottom w:val="nil"/>
              <w:right w:val="single" w:sz="12" w:space="0" w:color="FFFFFF"/>
            </w:tcBorders>
            <w:shd w:val="clear" w:color="auto" w:fill="1F4E79"/>
            <w:tcMar>
              <w:top w:w="0" w:type="dxa"/>
              <w:left w:w="108" w:type="dxa"/>
              <w:bottom w:w="0" w:type="dxa"/>
              <w:right w:w="108" w:type="dxa"/>
            </w:tcMar>
            <w:vAlign w:val="center"/>
            <w:hideMark/>
          </w:tcPr>
          <w:p w14:paraId="62516038" w14:textId="587B6F37" w:rsidR="000666AB" w:rsidRPr="00DE1D23" w:rsidRDefault="000666AB" w:rsidP="000666AB">
            <w:pPr>
              <w:spacing w:line="207" w:lineRule="atLeast"/>
              <w:ind w:right="-15"/>
              <w:contextualSpacing w:val="0"/>
              <w:jc w:val="center"/>
              <w:rPr>
                <w:rFonts w:ascii="Arial" w:eastAsia="Calibri" w:hAnsi="Arial" w:cs="Arial"/>
                <w:color w:val="FFFFFF"/>
                <w:sz w:val="20"/>
                <w:szCs w:val="20"/>
              </w:rPr>
            </w:pPr>
            <w:r w:rsidRPr="00DE1D23">
              <w:rPr>
                <w:rFonts w:ascii="Arial" w:eastAsia="Calibri" w:hAnsi="Arial" w:cs="Arial"/>
                <w:color w:val="FFFFFF"/>
                <w:sz w:val="20"/>
                <w:szCs w:val="20"/>
              </w:rPr>
              <w:t>202</w:t>
            </w:r>
            <w:r w:rsidR="006D2AF9">
              <w:rPr>
                <w:rFonts w:ascii="Arial" w:eastAsia="Calibri" w:hAnsi="Arial" w:cs="Arial"/>
                <w:color w:val="FFFFFF"/>
                <w:sz w:val="20"/>
                <w:szCs w:val="20"/>
              </w:rPr>
              <w:t>6</w:t>
            </w:r>
          </w:p>
        </w:tc>
        <w:tc>
          <w:tcPr>
            <w:tcW w:w="1262" w:type="dxa"/>
            <w:tcBorders>
              <w:top w:val="nil"/>
              <w:left w:val="single" w:sz="12" w:space="0" w:color="FFFFFF"/>
              <w:bottom w:val="nil"/>
              <w:right w:val="nil"/>
            </w:tcBorders>
            <w:shd w:val="clear" w:color="auto" w:fill="1F4E79"/>
            <w:vAlign w:val="center"/>
          </w:tcPr>
          <w:p w14:paraId="66E53AF4" w14:textId="77777777" w:rsidR="000666AB" w:rsidRPr="00DE1D23" w:rsidRDefault="000666AB" w:rsidP="000666AB">
            <w:pPr>
              <w:ind w:left="89" w:right="60"/>
              <w:contextualSpacing w:val="0"/>
              <w:jc w:val="center"/>
              <w:rPr>
                <w:rFonts w:ascii="Arial" w:eastAsia="Calibri" w:hAnsi="Arial" w:cs="Arial"/>
                <w:color w:val="FFFFFF"/>
                <w:sz w:val="20"/>
                <w:szCs w:val="20"/>
              </w:rPr>
            </w:pPr>
            <w:r w:rsidRPr="00DE1D23">
              <w:rPr>
                <w:rFonts w:ascii="Arial" w:eastAsia="Calibri" w:hAnsi="Arial" w:cs="Arial"/>
                <w:color w:val="FFFFFF"/>
                <w:sz w:val="20"/>
                <w:szCs w:val="20"/>
              </w:rPr>
              <w:t>$ Change</w:t>
            </w:r>
          </w:p>
        </w:tc>
        <w:tc>
          <w:tcPr>
            <w:tcW w:w="992" w:type="dxa"/>
            <w:tcBorders>
              <w:top w:val="nil"/>
              <w:left w:val="single" w:sz="12" w:space="0" w:color="FFFFFF"/>
              <w:bottom w:val="nil"/>
              <w:right w:val="nil"/>
            </w:tcBorders>
            <w:shd w:val="clear" w:color="auto" w:fill="1F4E79"/>
            <w:vAlign w:val="center"/>
          </w:tcPr>
          <w:p w14:paraId="03139117" w14:textId="77777777" w:rsidR="000666AB" w:rsidRPr="00DE1D23" w:rsidRDefault="000666AB" w:rsidP="000666AB">
            <w:pPr>
              <w:ind w:right="-15"/>
              <w:contextualSpacing w:val="0"/>
              <w:jc w:val="center"/>
              <w:rPr>
                <w:rFonts w:ascii="Arial" w:eastAsia="Calibri" w:hAnsi="Arial" w:cs="Arial"/>
                <w:color w:val="FFFFFF"/>
                <w:sz w:val="20"/>
                <w:szCs w:val="20"/>
              </w:rPr>
            </w:pPr>
            <w:r w:rsidRPr="00DB59A4">
              <w:rPr>
                <w:rFonts w:ascii="Arial Narrow" w:hAnsi="Arial Narrow" w:cs="Arial"/>
                <w:color w:val="FFFFFF" w:themeColor="background1"/>
                <w:sz w:val="20"/>
                <w:szCs w:val="20"/>
              </w:rPr>
              <w:t>% Change</w:t>
            </w:r>
          </w:p>
        </w:tc>
      </w:tr>
      <w:tr w:rsidR="001A2180" w:rsidRPr="00DE1D23" w14:paraId="232C60A2" w14:textId="77777777" w:rsidTr="009F68E1">
        <w:trPr>
          <w:trHeight w:val="288"/>
        </w:trPr>
        <w:tc>
          <w:tcPr>
            <w:tcW w:w="1783" w:type="dxa"/>
            <w:tcBorders>
              <w:top w:val="nil"/>
              <w:left w:val="nil"/>
              <w:bottom w:val="nil"/>
              <w:right w:val="nil"/>
            </w:tcBorders>
            <w:tcMar>
              <w:top w:w="0" w:type="dxa"/>
              <w:left w:w="108" w:type="dxa"/>
              <w:bottom w:w="0" w:type="dxa"/>
              <w:right w:w="108" w:type="dxa"/>
            </w:tcMar>
            <w:vAlign w:val="center"/>
            <w:hideMark/>
          </w:tcPr>
          <w:p w14:paraId="5F70D862" w14:textId="77777777" w:rsidR="001A2180" w:rsidRPr="00DE1D23" w:rsidRDefault="001A2180" w:rsidP="001A2180">
            <w:pPr>
              <w:spacing w:line="252" w:lineRule="auto"/>
              <w:ind w:left="62" w:right="-15"/>
              <w:contextualSpacing w:val="0"/>
              <w:rPr>
                <w:rFonts w:ascii="Arial" w:eastAsia="Calibri" w:hAnsi="Arial" w:cs="Arial"/>
                <w:sz w:val="20"/>
                <w:szCs w:val="20"/>
              </w:rPr>
            </w:pPr>
            <w:r w:rsidRPr="00DE1D23">
              <w:rPr>
                <w:rFonts w:ascii="Arial" w:eastAsia="Calibri" w:hAnsi="Arial" w:cs="Arial"/>
                <w:sz w:val="20"/>
                <w:szCs w:val="20"/>
              </w:rPr>
              <w:t>Milwaukee</w:t>
            </w:r>
          </w:p>
        </w:tc>
        <w:tc>
          <w:tcPr>
            <w:tcW w:w="1264" w:type="dxa"/>
            <w:tcBorders>
              <w:top w:val="nil"/>
              <w:left w:val="nil"/>
              <w:bottom w:val="nil"/>
              <w:right w:val="nil"/>
            </w:tcBorders>
            <w:tcMar>
              <w:top w:w="0" w:type="dxa"/>
              <w:left w:w="108" w:type="dxa"/>
              <w:bottom w:w="0" w:type="dxa"/>
              <w:right w:w="108" w:type="dxa"/>
            </w:tcMar>
          </w:tcPr>
          <w:p w14:paraId="072A00C5" w14:textId="6511F59A" w:rsidR="001A2180" w:rsidRPr="001A2180" w:rsidRDefault="001A2180" w:rsidP="001A2180">
            <w:pPr>
              <w:spacing w:line="252" w:lineRule="auto"/>
              <w:ind w:left="43" w:right="60"/>
              <w:contextualSpacing w:val="0"/>
              <w:jc w:val="right"/>
              <w:rPr>
                <w:rFonts w:ascii="Arial" w:eastAsia="Calibri" w:hAnsi="Arial" w:cs="Arial"/>
                <w:sz w:val="20"/>
                <w:szCs w:val="20"/>
              </w:rPr>
            </w:pPr>
            <w:r w:rsidRPr="001A2180">
              <w:rPr>
                <w:rFonts w:ascii="Arial" w:hAnsi="Arial" w:cs="Arial"/>
                <w:sz w:val="20"/>
                <w:szCs w:val="20"/>
              </w:rPr>
              <w:t xml:space="preserve"> $316,595 </w:t>
            </w:r>
          </w:p>
        </w:tc>
        <w:tc>
          <w:tcPr>
            <w:tcW w:w="1183" w:type="dxa"/>
            <w:tcBorders>
              <w:top w:val="nil"/>
              <w:left w:val="nil"/>
              <w:bottom w:val="nil"/>
              <w:right w:val="nil"/>
            </w:tcBorders>
            <w:tcMar>
              <w:top w:w="0" w:type="dxa"/>
              <w:left w:w="108" w:type="dxa"/>
              <w:bottom w:w="0" w:type="dxa"/>
              <w:right w:w="108" w:type="dxa"/>
            </w:tcMar>
          </w:tcPr>
          <w:p w14:paraId="716C3EE2" w14:textId="55E2869F" w:rsidR="001A2180" w:rsidRPr="001A2180" w:rsidRDefault="001A2180" w:rsidP="001A2180">
            <w:pPr>
              <w:spacing w:line="252" w:lineRule="auto"/>
              <w:ind w:left="-3"/>
              <w:contextualSpacing w:val="0"/>
              <w:jc w:val="right"/>
              <w:rPr>
                <w:rFonts w:ascii="Arial" w:eastAsia="Calibri" w:hAnsi="Arial" w:cs="Arial"/>
                <w:sz w:val="20"/>
                <w:szCs w:val="20"/>
              </w:rPr>
            </w:pPr>
            <w:r w:rsidRPr="001A2180">
              <w:rPr>
                <w:rFonts w:ascii="Arial" w:hAnsi="Arial" w:cs="Arial"/>
                <w:sz w:val="20"/>
                <w:szCs w:val="20"/>
              </w:rPr>
              <w:t xml:space="preserve"> $331,063 </w:t>
            </w:r>
          </w:p>
        </w:tc>
        <w:tc>
          <w:tcPr>
            <w:tcW w:w="1262" w:type="dxa"/>
            <w:tcBorders>
              <w:top w:val="nil"/>
              <w:left w:val="nil"/>
              <w:bottom w:val="nil"/>
              <w:right w:val="nil"/>
            </w:tcBorders>
          </w:tcPr>
          <w:p w14:paraId="60B56294" w14:textId="2D66DAB1" w:rsidR="001A2180" w:rsidRPr="001A2180" w:rsidRDefault="001A2180" w:rsidP="001A2180">
            <w:pPr>
              <w:spacing w:line="252" w:lineRule="auto"/>
              <w:ind w:left="184" w:right="185"/>
              <w:contextualSpacing w:val="0"/>
              <w:jc w:val="right"/>
              <w:rPr>
                <w:rFonts w:ascii="Arial" w:eastAsia="Calibri" w:hAnsi="Arial" w:cs="Arial"/>
                <w:sz w:val="20"/>
                <w:szCs w:val="20"/>
              </w:rPr>
            </w:pPr>
            <w:r w:rsidRPr="001A2180">
              <w:rPr>
                <w:rFonts w:ascii="Arial" w:hAnsi="Arial" w:cs="Arial"/>
                <w:sz w:val="20"/>
                <w:szCs w:val="20"/>
              </w:rPr>
              <w:t xml:space="preserve"> $14,468 </w:t>
            </w:r>
          </w:p>
        </w:tc>
        <w:tc>
          <w:tcPr>
            <w:tcW w:w="992" w:type="dxa"/>
            <w:tcBorders>
              <w:top w:val="nil"/>
              <w:left w:val="nil"/>
              <w:bottom w:val="nil"/>
              <w:right w:val="nil"/>
            </w:tcBorders>
          </w:tcPr>
          <w:p w14:paraId="2993B8FC" w14:textId="1319064C" w:rsidR="001A2180" w:rsidRPr="001A2180" w:rsidRDefault="001A2180" w:rsidP="001A2180">
            <w:pPr>
              <w:spacing w:line="252" w:lineRule="auto"/>
              <w:ind w:left="72" w:right="90"/>
              <w:contextualSpacing w:val="0"/>
              <w:jc w:val="right"/>
              <w:rPr>
                <w:rFonts w:ascii="Arial" w:eastAsia="Calibri" w:hAnsi="Arial" w:cs="Arial"/>
                <w:sz w:val="20"/>
                <w:szCs w:val="20"/>
              </w:rPr>
            </w:pPr>
            <w:r w:rsidRPr="001A2180">
              <w:rPr>
                <w:rFonts w:ascii="Arial" w:hAnsi="Arial" w:cs="Arial"/>
                <w:sz w:val="20"/>
                <w:szCs w:val="20"/>
              </w:rPr>
              <w:t>4.6%</w:t>
            </w:r>
          </w:p>
        </w:tc>
      </w:tr>
      <w:tr w:rsidR="001A2180" w:rsidRPr="00DE1D23" w14:paraId="5BCC6E05" w14:textId="77777777" w:rsidTr="009F68E1">
        <w:trPr>
          <w:trHeight w:val="288"/>
        </w:trPr>
        <w:tc>
          <w:tcPr>
            <w:tcW w:w="1783" w:type="dxa"/>
            <w:tcBorders>
              <w:top w:val="nil"/>
              <w:left w:val="nil"/>
              <w:bottom w:val="nil"/>
              <w:right w:val="nil"/>
            </w:tcBorders>
            <w:shd w:val="clear" w:color="auto" w:fill="D5DCE4" w:themeFill="text2" w:themeFillTint="33"/>
            <w:tcMar>
              <w:top w:w="0" w:type="dxa"/>
              <w:left w:w="108" w:type="dxa"/>
              <w:bottom w:w="0" w:type="dxa"/>
              <w:right w:w="108" w:type="dxa"/>
            </w:tcMar>
            <w:vAlign w:val="center"/>
            <w:hideMark/>
          </w:tcPr>
          <w:p w14:paraId="7883EC75" w14:textId="77777777" w:rsidR="001A2180" w:rsidRPr="00DE1D23" w:rsidRDefault="001A2180" w:rsidP="001A2180">
            <w:pPr>
              <w:spacing w:line="252" w:lineRule="auto"/>
              <w:ind w:left="62" w:right="-15"/>
              <w:contextualSpacing w:val="0"/>
              <w:rPr>
                <w:rFonts w:ascii="Arial" w:eastAsia="Calibri" w:hAnsi="Arial" w:cs="Arial"/>
                <w:sz w:val="20"/>
                <w:szCs w:val="20"/>
              </w:rPr>
            </w:pPr>
            <w:r w:rsidRPr="00DE1D23">
              <w:rPr>
                <w:rFonts w:ascii="Arial" w:eastAsia="Calibri" w:hAnsi="Arial" w:cs="Arial"/>
                <w:sz w:val="20"/>
                <w:szCs w:val="20"/>
              </w:rPr>
              <w:t>Waukesha</w:t>
            </w:r>
          </w:p>
        </w:tc>
        <w:tc>
          <w:tcPr>
            <w:tcW w:w="1264" w:type="dxa"/>
            <w:tcBorders>
              <w:top w:val="nil"/>
              <w:left w:val="nil"/>
              <w:bottom w:val="nil"/>
              <w:right w:val="nil"/>
            </w:tcBorders>
            <w:shd w:val="clear" w:color="auto" w:fill="D5DCE4" w:themeFill="text2" w:themeFillTint="33"/>
            <w:tcMar>
              <w:top w:w="0" w:type="dxa"/>
              <w:left w:w="108" w:type="dxa"/>
              <w:bottom w:w="0" w:type="dxa"/>
              <w:right w:w="108" w:type="dxa"/>
            </w:tcMar>
          </w:tcPr>
          <w:p w14:paraId="78133AE3" w14:textId="347A4587" w:rsidR="001A2180" w:rsidRPr="001A2180" w:rsidRDefault="001A2180" w:rsidP="001A2180">
            <w:pPr>
              <w:spacing w:line="252" w:lineRule="auto"/>
              <w:ind w:left="43" w:right="60"/>
              <w:contextualSpacing w:val="0"/>
              <w:jc w:val="right"/>
              <w:rPr>
                <w:rFonts w:ascii="Arial" w:eastAsia="Calibri" w:hAnsi="Arial" w:cs="Arial"/>
                <w:sz w:val="20"/>
                <w:szCs w:val="20"/>
              </w:rPr>
            </w:pPr>
            <w:r w:rsidRPr="001A2180">
              <w:rPr>
                <w:rFonts w:ascii="Arial" w:hAnsi="Arial" w:cs="Arial"/>
                <w:sz w:val="20"/>
                <w:szCs w:val="20"/>
              </w:rPr>
              <w:t xml:space="preserve"> $551,298 </w:t>
            </w:r>
          </w:p>
        </w:tc>
        <w:tc>
          <w:tcPr>
            <w:tcW w:w="1183" w:type="dxa"/>
            <w:tcBorders>
              <w:top w:val="nil"/>
              <w:left w:val="nil"/>
              <w:bottom w:val="nil"/>
              <w:right w:val="nil"/>
            </w:tcBorders>
            <w:shd w:val="clear" w:color="auto" w:fill="D5DCE4" w:themeFill="text2" w:themeFillTint="33"/>
            <w:tcMar>
              <w:top w:w="0" w:type="dxa"/>
              <w:left w:w="108" w:type="dxa"/>
              <w:bottom w:w="0" w:type="dxa"/>
              <w:right w:w="108" w:type="dxa"/>
            </w:tcMar>
          </w:tcPr>
          <w:p w14:paraId="14C7165F" w14:textId="108EC1DE" w:rsidR="001A2180" w:rsidRPr="001A2180" w:rsidRDefault="001A2180" w:rsidP="001A2180">
            <w:pPr>
              <w:spacing w:line="252" w:lineRule="auto"/>
              <w:ind w:left="-3"/>
              <w:contextualSpacing w:val="0"/>
              <w:jc w:val="right"/>
              <w:rPr>
                <w:rFonts w:ascii="Arial" w:eastAsia="Calibri" w:hAnsi="Arial" w:cs="Arial"/>
                <w:sz w:val="20"/>
                <w:szCs w:val="20"/>
              </w:rPr>
            </w:pPr>
            <w:r w:rsidRPr="001A2180">
              <w:rPr>
                <w:rFonts w:ascii="Arial" w:hAnsi="Arial" w:cs="Arial"/>
                <w:sz w:val="20"/>
                <w:szCs w:val="20"/>
              </w:rPr>
              <w:t xml:space="preserve"> $563,178 </w:t>
            </w:r>
          </w:p>
        </w:tc>
        <w:tc>
          <w:tcPr>
            <w:tcW w:w="1262" w:type="dxa"/>
            <w:tcBorders>
              <w:top w:val="nil"/>
              <w:left w:val="nil"/>
              <w:bottom w:val="nil"/>
              <w:right w:val="nil"/>
            </w:tcBorders>
            <w:shd w:val="clear" w:color="auto" w:fill="D5DCE4" w:themeFill="text2" w:themeFillTint="33"/>
          </w:tcPr>
          <w:p w14:paraId="34B1F063" w14:textId="0B6A3FB8" w:rsidR="001A2180" w:rsidRPr="001A2180" w:rsidRDefault="001A2180" w:rsidP="001A2180">
            <w:pPr>
              <w:spacing w:line="252" w:lineRule="auto"/>
              <w:ind w:left="184" w:right="185"/>
              <w:contextualSpacing w:val="0"/>
              <w:jc w:val="right"/>
              <w:rPr>
                <w:rFonts w:ascii="Arial" w:eastAsia="Calibri" w:hAnsi="Arial" w:cs="Arial"/>
                <w:sz w:val="20"/>
                <w:szCs w:val="20"/>
              </w:rPr>
            </w:pPr>
            <w:r w:rsidRPr="001A2180">
              <w:rPr>
                <w:rFonts w:ascii="Arial" w:hAnsi="Arial" w:cs="Arial"/>
                <w:sz w:val="20"/>
                <w:szCs w:val="20"/>
              </w:rPr>
              <w:t xml:space="preserve"> $11,880 </w:t>
            </w:r>
          </w:p>
        </w:tc>
        <w:tc>
          <w:tcPr>
            <w:tcW w:w="992" w:type="dxa"/>
            <w:tcBorders>
              <w:top w:val="nil"/>
              <w:left w:val="nil"/>
              <w:bottom w:val="nil"/>
              <w:right w:val="nil"/>
            </w:tcBorders>
            <w:shd w:val="clear" w:color="auto" w:fill="D5DCE4" w:themeFill="text2" w:themeFillTint="33"/>
          </w:tcPr>
          <w:p w14:paraId="295FD072" w14:textId="7A145A3A" w:rsidR="001A2180" w:rsidRPr="001A2180" w:rsidRDefault="001A2180" w:rsidP="001A2180">
            <w:pPr>
              <w:spacing w:line="252" w:lineRule="auto"/>
              <w:ind w:left="72" w:right="90"/>
              <w:contextualSpacing w:val="0"/>
              <w:jc w:val="right"/>
              <w:rPr>
                <w:rFonts w:ascii="Arial" w:eastAsia="Calibri" w:hAnsi="Arial" w:cs="Arial"/>
                <w:sz w:val="20"/>
                <w:szCs w:val="20"/>
              </w:rPr>
            </w:pPr>
            <w:r w:rsidRPr="001A2180">
              <w:rPr>
                <w:rFonts w:ascii="Arial" w:hAnsi="Arial" w:cs="Arial"/>
                <w:sz w:val="20"/>
                <w:szCs w:val="20"/>
              </w:rPr>
              <w:t>2.2%</w:t>
            </w:r>
          </w:p>
        </w:tc>
      </w:tr>
      <w:tr w:rsidR="001A2180" w:rsidRPr="00DE1D23" w14:paraId="1E50A212" w14:textId="77777777" w:rsidTr="009F68E1">
        <w:trPr>
          <w:trHeight w:val="288"/>
        </w:trPr>
        <w:tc>
          <w:tcPr>
            <w:tcW w:w="1783" w:type="dxa"/>
            <w:tcBorders>
              <w:top w:val="nil"/>
              <w:left w:val="nil"/>
              <w:bottom w:val="nil"/>
              <w:right w:val="nil"/>
            </w:tcBorders>
            <w:tcMar>
              <w:top w:w="0" w:type="dxa"/>
              <w:left w:w="108" w:type="dxa"/>
              <w:bottom w:w="0" w:type="dxa"/>
              <w:right w:w="108" w:type="dxa"/>
            </w:tcMar>
            <w:vAlign w:val="center"/>
            <w:hideMark/>
          </w:tcPr>
          <w:p w14:paraId="4CA59008" w14:textId="77777777" w:rsidR="001A2180" w:rsidRPr="00DE1D23" w:rsidRDefault="001A2180" w:rsidP="001A2180">
            <w:pPr>
              <w:spacing w:line="252" w:lineRule="auto"/>
              <w:ind w:left="62" w:right="-15"/>
              <w:contextualSpacing w:val="0"/>
              <w:rPr>
                <w:rFonts w:ascii="Arial" w:eastAsia="Calibri" w:hAnsi="Arial" w:cs="Arial"/>
                <w:sz w:val="20"/>
                <w:szCs w:val="20"/>
              </w:rPr>
            </w:pPr>
            <w:r>
              <w:rPr>
                <w:rFonts w:ascii="Arial" w:eastAsia="Calibri" w:hAnsi="Arial" w:cs="Arial"/>
                <w:sz w:val="20"/>
                <w:szCs w:val="20"/>
              </w:rPr>
              <w:t>Ozaukee</w:t>
            </w:r>
          </w:p>
        </w:tc>
        <w:tc>
          <w:tcPr>
            <w:tcW w:w="1264" w:type="dxa"/>
            <w:tcBorders>
              <w:top w:val="nil"/>
              <w:left w:val="nil"/>
              <w:bottom w:val="nil"/>
              <w:right w:val="nil"/>
            </w:tcBorders>
            <w:tcMar>
              <w:top w:w="0" w:type="dxa"/>
              <w:left w:w="108" w:type="dxa"/>
              <w:bottom w:w="0" w:type="dxa"/>
              <w:right w:w="108" w:type="dxa"/>
            </w:tcMar>
          </w:tcPr>
          <w:p w14:paraId="0693510F" w14:textId="533E9F38" w:rsidR="001A2180" w:rsidRPr="001A2180" w:rsidRDefault="001A2180" w:rsidP="001A2180">
            <w:pPr>
              <w:spacing w:line="252" w:lineRule="auto"/>
              <w:ind w:left="43" w:right="60"/>
              <w:contextualSpacing w:val="0"/>
              <w:jc w:val="right"/>
              <w:rPr>
                <w:rFonts w:ascii="Arial" w:eastAsia="Calibri" w:hAnsi="Arial" w:cs="Arial"/>
                <w:sz w:val="20"/>
                <w:szCs w:val="20"/>
              </w:rPr>
            </w:pPr>
            <w:r w:rsidRPr="001A2180">
              <w:rPr>
                <w:rFonts w:ascii="Arial" w:hAnsi="Arial" w:cs="Arial"/>
                <w:sz w:val="20"/>
                <w:szCs w:val="20"/>
              </w:rPr>
              <w:t xml:space="preserve"> $545,130 </w:t>
            </w:r>
          </w:p>
        </w:tc>
        <w:tc>
          <w:tcPr>
            <w:tcW w:w="1183" w:type="dxa"/>
            <w:tcBorders>
              <w:top w:val="nil"/>
              <w:left w:val="nil"/>
              <w:bottom w:val="nil"/>
              <w:right w:val="nil"/>
            </w:tcBorders>
            <w:tcMar>
              <w:top w:w="0" w:type="dxa"/>
              <w:left w:w="108" w:type="dxa"/>
              <w:bottom w:w="0" w:type="dxa"/>
              <w:right w:w="108" w:type="dxa"/>
            </w:tcMar>
          </w:tcPr>
          <w:p w14:paraId="5C99713B" w14:textId="3388A2E1" w:rsidR="001A2180" w:rsidRPr="001A2180" w:rsidRDefault="001A2180" w:rsidP="001A2180">
            <w:pPr>
              <w:spacing w:line="252" w:lineRule="auto"/>
              <w:ind w:left="-3"/>
              <w:contextualSpacing w:val="0"/>
              <w:jc w:val="right"/>
              <w:rPr>
                <w:rFonts w:ascii="Arial" w:eastAsia="Calibri" w:hAnsi="Arial" w:cs="Arial"/>
                <w:sz w:val="20"/>
                <w:szCs w:val="20"/>
              </w:rPr>
            </w:pPr>
            <w:r w:rsidRPr="001A2180">
              <w:rPr>
                <w:rFonts w:ascii="Arial" w:hAnsi="Arial" w:cs="Arial"/>
                <w:sz w:val="20"/>
                <w:szCs w:val="20"/>
              </w:rPr>
              <w:t xml:space="preserve"> $601,313 </w:t>
            </w:r>
          </w:p>
        </w:tc>
        <w:tc>
          <w:tcPr>
            <w:tcW w:w="1262" w:type="dxa"/>
            <w:tcBorders>
              <w:top w:val="nil"/>
              <w:left w:val="nil"/>
              <w:bottom w:val="nil"/>
              <w:right w:val="nil"/>
            </w:tcBorders>
          </w:tcPr>
          <w:p w14:paraId="0599DAE6" w14:textId="5BCAB7ED" w:rsidR="001A2180" w:rsidRPr="001A2180" w:rsidRDefault="001A2180" w:rsidP="001A2180">
            <w:pPr>
              <w:spacing w:line="252" w:lineRule="auto"/>
              <w:ind w:left="184" w:right="185"/>
              <w:contextualSpacing w:val="0"/>
              <w:jc w:val="right"/>
              <w:rPr>
                <w:rFonts w:ascii="Arial" w:eastAsia="Calibri" w:hAnsi="Arial" w:cs="Arial"/>
                <w:sz w:val="20"/>
                <w:szCs w:val="20"/>
              </w:rPr>
            </w:pPr>
            <w:r w:rsidRPr="001A2180">
              <w:rPr>
                <w:rFonts w:ascii="Arial" w:hAnsi="Arial" w:cs="Arial"/>
                <w:sz w:val="20"/>
                <w:szCs w:val="20"/>
              </w:rPr>
              <w:t xml:space="preserve"> $56,183 </w:t>
            </w:r>
          </w:p>
        </w:tc>
        <w:tc>
          <w:tcPr>
            <w:tcW w:w="992" w:type="dxa"/>
            <w:tcBorders>
              <w:top w:val="nil"/>
              <w:left w:val="nil"/>
              <w:bottom w:val="nil"/>
              <w:right w:val="nil"/>
            </w:tcBorders>
          </w:tcPr>
          <w:p w14:paraId="7A6F63B2" w14:textId="30C24525" w:rsidR="001A2180" w:rsidRPr="001A2180" w:rsidRDefault="001A2180" w:rsidP="001A2180">
            <w:pPr>
              <w:spacing w:line="252" w:lineRule="auto"/>
              <w:ind w:left="72" w:right="90"/>
              <w:contextualSpacing w:val="0"/>
              <w:jc w:val="right"/>
              <w:rPr>
                <w:rFonts w:ascii="Arial" w:eastAsia="Calibri" w:hAnsi="Arial" w:cs="Arial"/>
                <w:sz w:val="20"/>
                <w:szCs w:val="20"/>
              </w:rPr>
            </w:pPr>
            <w:r w:rsidRPr="001A2180">
              <w:rPr>
                <w:rFonts w:ascii="Arial" w:hAnsi="Arial" w:cs="Arial"/>
                <w:sz w:val="20"/>
                <w:szCs w:val="20"/>
              </w:rPr>
              <w:t>10.3%</w:t>
            </w:r>
          </w:p>
        </w:tc>
      </w:tr>
      <w:tr w:rsidR="001A2180" w:rsidRPr="00DE1D23" w14:paraId="5DE81204" w14:textId="77777777" w:rsidTr="009F68E1">
        <w:trPr>
          <w:trHeight w:val="288"/>
        </w:trPr>
        <w:tc>
          <w:tcPr>
            <w:tcW w:w="1783"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hideMark/>
          </w:tcPr>
          <w:p w14:paraId="16665080" w14:textId="77777777" w:rsidR="001A2180" w:rsidRPr="00DE1D23" w:rsidRDefault="001A2180" w:rsidP="001A2180">
            <w:pPr>
              <w:spacing w:line="252" w:lineRule="auto"/>
              <w:ind w:left="62" w:right="-15"/>
              <w:contextualSpacing w:val="0"/>
              <w:rPr>
                <w:rFonts w:ascii="Arial" w:eastAsia="Calibri" w:hAnsi="Arial" w:cs="Arial"/>
                <w:sz w:val="20"/>
                <w:szCs w:val="20"/>
              </w:rPr>
            </w:pPr>
            <w:r>
              <w:rPr>
                <w:rFonts w:ascii="Arial" w:eastAsia="Calibri" w:hAnsi="Arial" w:cs="Arial"/>
                <w:sz w:val="20"/>
                <w:szCs w:val="20"/>
              </w:rPr>
              <w:t>Washington</w:t>
            </w:r>
          </w:p>
        </w:tc>
        <w:tc>
          <w:tcPr>
            <w:tcW w:w="1264"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tcPr>
          <w:p w14:paraId="6E2B0EAC" w14:textId="55924B72" w:rsidR="001A2180" w:rsidRPr="001A2180" w:rsidRDefault="001A2180" w:rsidP="001A2180">
            <w:pPr>
              <w:spacing w:line="252" w:lineRule="auto"/>
              <w:ind w:left="43" w:right="60"/>
              <w:contextualSpacing w:val="0"/>
              <w:jc w:val="right"/>
              <w:rPr>
                <w:rFonts w:ascii="Arial" w:eastAsia="Calibri" w:hAnsi="Arial" w:cs="Arial"/>
                <w:sz w:val="20"/>
                <w:szCs w:val="20"/>
              </w:rPr>
            </w:pPr>
            <w:r w:rsidRPr="001A2180">
              <w:rPr>
                <w:rFonts w:ascii="Arial" w:hAnsi="Arial" w:cs="Arial"/>
                <w:sz w:val="20"/>
                <w:szCs w:val="20"/>
              </w:rPr>
              <w:t xml:space="preserve"> $417,268 </w:t>
            </w:r>
          </w:p>
        </w:tc>
        <w:tc>
          <w:tcPr>
            <w:tcW w:w="1183"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tcPr>
          <w:p w14:paraId="04DEC3F7" w14:textId="19B11037" w:rsidR="001A2180" w:rsidRPr="001A2180" w:rsidRDefault="001A2180" w:rsidP="001A2180">
            <w:pPr>
              <w:spacing w:line="252" w:lineRule="auto"/>
              <w:ind w:left="-3"/>
              <w:contextualSpacing w:val="0"/>
              <w:jc w:val="right"/>
              <w:rPr>
                <w:rFonts w:ascii="Arial" w:eastAsia="Calibri" w:hAnsi="Arial" w:cs="Arial"/>
                <w:sz w:val="20"/>
                <w:szCs w:val="20"/>
              </w:rPr>
            </w:pPr>
            <w:r w:rsidRPr="001A2180">
              <w:rPr>
                <w:rFonts w:ascii="Arial" w:hAnsi="Arial" w:cs="Arial"/>
                <w:sz w:val="20"/>
                <w:szCs w:val="20"/>
              </w:rPr>
              <w:t xml:space="preserve"> $438,649 </w:t>
            </w:r>
          </w:p>
        </w:tc>
        <w:tc>
          <w:tcPr>
            <w:tcW w:w="1262" w:type="dxa"/>
            <w:tcBorders>
              <w:top w:val="nil"/>
              <w:left w:val="nil"/>
              <w:bottom w:val="nil"/>
              <w:right w:val="nil"/>
            </w:tcBorders>
            <w:shd w:val="clear" w:color="auto" w:fill="D5DCE4" w:themeFill="text2" w:themeFillTint="33"/>
          </w:tcPr>
          <w:p w14:paraId="7110885C" w14:textId="6D3FC795" w:rsidR="001A2180" w:rsidRPr="001A2180" w:rsidRDefault="001A2180" w:rsidP="001A2180">
            <w:pPr>
              <w:spacing w:line="252" w:lineRule="auto"/>
              <w:ind w:left="184" w:right="185"/>
              <w:contextualSpacing w:val="0"/>
              <w:jc w:val="right"/>
              <w:rPr>
                <w:rFonts w:ascii="Arial" w:eastAsia="Calibri" w:hAnsi="Arial" w:cs="Arial"/>
                <w:sz w:val="20"/>
                <w:szCs w:val="20"/>
              </w:rPr>
            </w:pPr>
            <w:r w:rsidRPr="001A2180">
              <w:rPr>
                <w:rFonts w:ascii="Arial" w:hAnsi="Arial" w:cs="Arial"/>
                <w:sz w:val="20"/>
                <w:szCs w:val="20"/>
              </w:rPr>
              <w:t xml:space="preserve"> $21,381 </w:t>
            </w:r>
          </w:p>
        </w:tc>
        <w:tc>
          <w:tcPr>
            <w:tcW w:w="992" w:type="dxa"/>
            <w:tcBorders>
              <w:top w:val="nil"/>
              <w:left w:val="nil"/>
              <w:bottom w:val="nil"/>
              <w:right w:val="nil"/>
            </w:tcBorders>
            <w:shd w:val="clear" w:color="auto" w:fill="D5DCE4" w:themeFill="text2" w:themeFillTint="33"/>
          </w:tcPr>
          <w:p w14:paraId="224C2304" w14:textId="5849A75A" w:rsidR="001A2180" w:rsidRPr="001A2180" w:rsidRDefault="001A2180" w:rsidP="001A2180">
            <w:pPr>
              <w:spacing w:line="252" w:lineRule="auto"/>
              <w:ind w:left="72" w:right="90"/>
              <w:contextualSpacing w:val="0"/>
              <w:jc w:val="right"/>
              <w:rPr>
                <w:rFonts w:ascii="Arial" w:eastAsia="Calibri" w:hAnsi="Arial" w:cs="Arial"/>
                <w:sz w:val="20"/>
                <w:szCs w:val="20"/>
              </w:rPr>
            </w:pPr>
            <w:r w:rsidRPr="001A2180">
              <w:rPr>
                <w:rFonts w:ascii="Arial" w:hAnsi="Arial" w:cs="Arial"/>
                <w:sz w:val="20"/>
                <w:szCs w:val="20"/>
              </w:rPr>
              <w:t>5.1%</w:t>
            </w:r>
          </w:p>
        </w:tc>
      </w:tr>
      <w:tr w:rsidR="001A2180" w:rsidRPr="00DE1D23" w14:paraId="708FE786" w14:textId="77777777" w:rsidTr="009F68E1">
        <w:trPr>
          <w:trHeight w:val="288"/>
        </w:trPr>
        <w:tc>
          <w:tcPr>
            <w:tcW w:w="1783" w:type="dxa"/>
            <w:tcBorders>
              <w:top w:val="single" w:sz="4" w:space="0" w:color="auto"/>
              <w:left w:val="nil"/>
              <w:bottom w:val="nil"/>
              <w:right w:val="nil"/>
            </w:tcBorders>
            <w:tcMar>
              <w:top w:w="0" w:type="dxa"/>
              <w:left w:w="108" w:type="dxa"/>
              <w:bottom w:w="0" w:type="dxa"/>
              <w:right w:w="108" w:type="dxa"/>
            </w:tcMar>
            <w:vAlign w:val="center"/>
            <w:hideMark/>
          </w:tcPr>
          <w:p w14:paraId="2B07FAD2" w14:textId="77777777" w:rsidR="001A2180" w:rsidRPr="00DE1D23" w:rsidRDefault="001A2180" w:rsidP="001A2180">
            <w:pPr>
              <w:spacing w:line="252" w:lineRule="auto"/>
              <w:ind w:left="62" w:right="-15"/>
              <w:contextualSpacing w:val="0"/>
              <w:rPr>
                <w:rFonts w:ascii="Arial" w:eastAsia="Calibri" w:hAnsi="Arial" w:cs="Arial"/>
                <w:sz w:val="20"/>
                <w:szCs w:val="20"/>
              </w:rPr>
            </w:pPr>
            <w:r w:rsidRPr="00DE1D23">
              <w:rPr>
                <w:rFonts w:ascii="Arial" w:eastAsia="Calibri" w:hAnsi="Arial" w:cs="Arial"/>
                <w:sz w:val="20"/>
                <w:szCs w:val="20"/>
              </w:rPr>
              <w:t>Metro Area Avg</w:t>
            </w:r>
          </w:p>
        </w:tc>
        <w:tc>
          <w:tcPr>
            <w:tcW w:w="1264" w:type="dxa"/>
            <w:tcBorders>
              <w:top w:val="single" w:sz="4" w:space="0" w:color="auto"/>
              <w:left w:val="nil"/>
              <w:bottom w:val="nil"/>
              <w:right w:val="nil"/>
            </w:tcBorders>
            <w:tcMar>
              <w:top w:w="0" w:type="dxa"/>
              <w:left w:w="108" w:type="dxa"/>
              <w:bottom w:w="0" w:type="dxa"/>
              <w:right w:w="108" w:type="dxa"/>
            </w:tcMar>
          </w:tcPr>
          <w:p w14:paraId="6C2E1C2F" w14:textId="0FBA221D" w:rsidR="001A2180" w:rsidRPr="001A2180" w:rsidRDefault="001A2180" w:rsidP="001A2180">
            <w:pPr>
              <w:spacing w:line="252" w:lineRule="auto"/>
              <w:ind w:left="43" w:right="60"/>
              <w:contextualSpacing w:val="0"/>
              <w:jc w:val="right"/>
              <w:rPr>
                <w:rFonts w:ascii="Arial" w:eastAsia="Calibri" w:hAnsi="Arial" w:cs="Arial"/>
                <w:sz w:val="20"/>
                <w:szCs w:val="20"/>
              </w:rPr>
            </w:pPr>
            <w:r w:rsidRPr="001A2180">
              <w:rPr>
                <w:rFonts w:ascii="Arial" w:hAnsi="Arial" w:cs="Arial"/>
                <w:sz w:val="20"/>
                <w:szCs w:val="20"/>
              </w:rPr>
              <w:t xml:space="preserve"> $457,573 </w:t>
            </w:r>
          </w:p>
        </w:tc>
        <w:tc>
          <w:tcPr>
            <w:tcW w:w="1183" w:type="dxa"/>
            <w:tcBorders>
              <w:top w:val="single" w:sz="4" w:space="0" w:color="auto"/>
              <w:left w:val="nil"/>
              <w:bottom w:val="nil"/>
              <w:right w:val="nil"/>
            </w:tcBorders>
            <w:tcMar>
              <w:top w:w="0" w:type="dxa"/>
              <w:left w:w="108" w:type="dxa"/>
              <w:bottom w:w="0" w:type="dxa"/>
              <w:right w:w="108" w:type="dxa"/>
            </w:tcMar>
          </w:tcPr>
          <w:p w14:paraId="3FFC255E" w14:textId="63526BCB" w:rsidR="001A2180" w:rsidRPr="001A2180" w:rsidRDefault="001A2180" w:rsidP="001A2180">
            <w:pPr>
              <w:spacing w:line="252" w:lineRule="auto"/>
              <w:ind w:left="-3"/>
              <w:contextualSpacing w:val="0"/>
              <w:jc w:val="right"/>
              <w:rPr>
                <w:rFonts w:ascii="Arial" w:eastAsia="Calibri" w:hAnsi="Arial" w:cs="Arial"/>
                <w:b/>
                <w:bCs/>
                <w:sz w:val="20"/>
                <w:szCs w:val="20"/>
              </w:rPr>
            </w:pPr>
            <w:r w:rsidRPr="001A2180">
              <w:rPr>
                <w:rFonts w:ascii="Arial" w:hAnsi="Arial" w:cs="Arial"/>
                <w:sz w:val="20"/>
                <w:szCs w:val="20"/>
              </w:rPr>
              <w:t xml:space="preserve"> $483,551 </w:t>
            </w:r>
          </w:p>
        </w:tc>
        <w:tc>
          <w:tcPr>
            <w:tcW w:w="1262" w:type="dxa"/>
            <w:tcBorders>
              <w:top w:val="nil"/>
              <w:left w:val="nil"/>
              <w:bottom w:val="nil"/>
              <w:right w:val="nil"/>
            </w:tcBorders>
          </w:tcPr>
          <w:p w14:paraId="47326F60" w14:textId="08F2ADD3" w:rsidR="001A2180" w:rsidRPr="001A2180" w:rsidRDefault="001A2180" w:rsidP="001A2180">
            <w:pPr>
              <w:spacing w:line="252" w:lineRule="auto"/>
              <w:ind w:left="184" w:right="185"/>
              <w:contextualSpacing w:val="0"/>
              <w:jc w:val="right"/>
              <w:rPr>
                <w:rFonts w:ascii="Arial" w:eastAsia="Calibri" w:hAnsi="Arial" w:cs="Arial"/>
                <w:sz w:val="20"/>
                <w:szCs w:val="20"/>
              </w:rPr>
            </w:pPr>
            <w:r w:rsidRPr="001A2180">
              <w:rPr>
                <w:rFonts w:ascii="Arial" w:hAnsi="Arial" w:cs="Arial"/>
                <w:sz w:val="20"/>
                <w:szCs w:val="20"/>
              </w:rPr>
              <w:t xml:space="preserve"> $25,978 </w:t>
            </w:r>
          </w:p>
        </w:tc>
        <w:tc>
          <w:tcPr>
            <w:tcW w:w="992" w:type="dxa"/>
            <w:tcBorders>
              <w:top w:val="nil"/>
              <w:left w:val="nil"/>
              <w:bottom w:val="nil"/>
              <w:right w:val="nil"/>
            </w:tcBorders>
          </w:tcPr>
          <w:p w14:paraId="74E782C0" w14:textId="267083A2" w:rsidR="001A2180" w:rsidRPr="001A2180" w:rsidRDefault="001A2180" w:rsidP="001A2180">
            <w:pPr>
              <w:spacing w:line="252" w:lineRule="auto"/>
              <w:ind w:left="72" w:right="90"/>
              <w:contextualSpacing w:val="0"/>
              <w:jc w:val="right"/>
              <w:rPr>
                <w:rFonts w:ascii="Arial" w:eastAsia="Calibri" w:hAnsi="Arial" w:cs="Arial"/>
                <w:sz w:val="20"/>
                <w:szCs w:val="20"/>
              </w:rPr>
            </w:pPr>
            <w:r w:rsidRPr="001A2180">
              <w:rPr>
                <w:rFonts w:ascii="Arial" w:hAnsi="Arial" w:cs="Arial"/>
                <w:sz w:val="20"/>
                <w:szCs w:val="20"/>
              </w:rPr>
              <w:t>5.7%</w:t>
            </w:r>
          </w:p>
        </w:tc>
      </w:tr>
      <w:tr w:rsidR="000666AB" w:rsidRPr="00DE1D23" w14:paraId="543FAF0A" w14:textId="77777777" w:rsidTr="00A94BCD">
        <w:trPr>
          <w:trHeight w:val="90"/>
        </w:trPr>
        <w:tc>
          <w:tcPr>
            <w:tcW w:w="6484" w:type="dxa"/>
            <w:gridSpan w:val="5"/>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5BB1EF8C" w14:textId="77777777" w:rsidR="000666AB" w:rsidRPr="00DB59A4" w:rsidRDefault="000666AB" w:rsidP="00A94BCD">
            <w:pPr>
              <w:spacing w:line="252" w:lineRule="auto"/>
              <w:ind w:left="72" w:right="144"/>
              <w:contextualSpacing w:val="0"/>
              <w:jc w:val="right"/>
              <w:rPr>
                <w:rFonts w:ascii="Arial" w:eastAsia="Calibri" w:hAnsi="Arial" w:cs="Arial"/>
                <w:sz w:val="10"/>
                <w:szCs w:val="10"/>
              </w:rPr>
            </w:pPr>
          </w:p>
        </w:tc>
      </w:tr>
      <w:tr w:rsidR="001A2180" w:rsidRPr="00DE1D23" w14:paraId="003C67DE" w14:textId="77777777" w:rsidTr="00E975FC">
        <w:trPr>
          <w:trHeight w:val="288"/>
        </w:trPr>
        <w:tc>
          <w:tcPr>
            <w:tcW w:w="1783" w:type="dxa"/>
            <w:tcBorders>
              <w:top w:val="nil"/>
              <w:left w:val="nil"/>
              <w:bottom w:val="nil"/>
              <w:right w:val="nil"/>
            </w:tcBorders>
            <w:tcMar>
              <w:top w:w="0" w:type="dxa"/>
              <w:left w:w="108" w:type="dxa"/>
              <w:bottom w:w="0" w:type="dxa"/>
              <w:right w:w="108" w:type="dxa"/>
            </w:tcMar>
            <w:vAlign w:val="center"/>
          </w:tcPr>
          <w:p w14:paraId="2A2B0307" w14:textId="77777777" w:rsidR="001A2180" w:rsidRPr="00DE1D23" w:rsidRDefault="001A2180" w:rsidP="001A2180">
            <w:pPr>
              <w:spacing w:line="252" w:lineRule="auto"/>
              <w:ind w:left="62" w:right="-15"/>
              <w:contextualSpacing w:val="0"/>
              <w:rPr>
                <w:rFonts w:ascii="Arial" w:eastAsia="Calibri" w:hAnsi="Arial" w:cs="Arial"/>
                <w:sz w:val="20"/>
                <w:szCs w:val="20"/>
              </w:rPr>
            </w:pPr>
            <w:r>
              <w:rPr>
                <w:rFonts w:ascii="Arial" w:eastAsia="Calibri" w:hAnsi="Arial" w:cs="Arial"/>
                <w:sz w:val="20"/>
                <w:szCs w:val="20"/>
              </w:rPr>
              <w:t>Sheboygan</w:t>
            </w:r>
          </w:p>
        </w:tc>
        <w:tc>
          <w:tcPr>
            <w:tcW w:w="1264" w:type="dxa"/>
            <w:tcBorders>
              <w:top w:val="nil"/>
              <w:left w:val="nil"/>
              <w:bottom w:val="nil"/>
              <w:right w:val="nil"/>
            </w:tcBorders>
            <w:tcMar>
              <w:top w:w="0" w:type="dxa"/>
              <w:left w:w="108" w:type="dxa"/>
              <w:bottom w:w="0" w:type="dxa"/>
              <w:right w:w="108" w:type="dxa"/>
            </w:tcMar>
          </w:tcPr>
          <w:p w14:paraId="4F1FE8B4" w14:textId="20C663CE" w:rsidR="001A2180" w:rsidRPr="001A2180" w:rsidRDefault="001A2180" w:rsidP="001A2180">
            <w:pPr>
              <w:spacing w:line="252" w:lineRule="auto"/>
              <w:ind w:left="44" w:right="60"/>
              <w:contextualSpacing w:val="0"/>
              <w:jc w:val="right"/>
              <w:rPr>
                <w:rFonts w:ascii="Arial" w:eastAsia="Calibri" w:hAnsi="Arial" w:cs="Arial"/>
                <w:sz w:val="20"/>
                <w:szCs w:val="20"/>
              </w:rPr>
            </w:pPr>
            <w:r w:rsidRPr="001A2180">
              <w:rPr>
                <w:rFonts w:ascii="Arial" w:hAnsi="Arial" w:cs="Arial"/>
                <w:sz w:val="20"/>
                <w:szCs w:val="20"/>
              </w:rPr>
              <w:t xml:space="preserve"> $329,371 </w:t>
            </w:r>
          </w:p>
        </w:tc>
        <w:tc>
          <w:tcPr>
            <w:tcW w:w="1183" w:type="dxa"/>
            <w:tcBorders>
              <w:top w:val="nil"/>
              <w:left w:val="nil"/>
              <w:bottom w:val="nil"/>
              <w:right w:val="nil"/>
            </w:tcBorders>
            <w:tcMar>
              <w:top w:w="0" w:type="dxa"/>
              <w:left w:w="108" w:type="dxa"/>
              <w:bottom w:w="0" w:type="dxa"/>
              <w:right w:w="108" w:type="dxa"/>
            </w:tcMar>
          </w:tcPr>
          <w:p w14:paraId="162F0DF8" w14:textId="5E2C0275" w:rsidR="001A2180" w:rsidRPr="001A2180" w:rsidRDefault="001A2180" w:rsidP="001A2180">
            <w:pPr>
              <w:spacing w:line="252" w:lineRule="auto"/>
              <w:ind w:left="-3"/>
              <w:contextualSpacing w:val="0"/>
              <w:jc w:val="right"/>
              <w:rPr>
                <w:rFonts w:ascii="Arial" w:eastAsia="Calibri" w:hAnsi="Arial" w:cs="Arial"/>
                <w:sz w:val="20"/>
                <w:szCs w:val="20"/>
              </w:rPr>
            </w:pPr>
            <w:r w:rsidRPr="001A2180">
              <w:rPr>
                <w:rFonts w:ascii="Arial" w:hAnsi="Arial" w:cs="Arial"/>
                <w:sz w:val="20"/>
                <w:szCs w:val="20"/>
              </w:rPr>
              <w:t xml:space="preserve"> $348,779 </w:t>
            </w:r>
          </w:p>
        </w:tc>
        <w:tc>
          <w:tcPr>
            <w:tcW w:w="1262" w:type="dxa"/>
            <w:tcBorders>
              <w:top w:val="nil"/>
              <w:left w:val="nil"/>
              <w:bottom w:val="nil"/>
              <w:right w:val="nil"/>
            </w:tcBorders>
          </w:tcPr>
          <w:p w14:paraId="2637AEFF" w14:textId="72746EC7" w:rsidR="001A2180" w:rsidRPr="001A2180" w:rsidRDefault="001A2180" w:rsidP="001A2180">
            <w:pPr>
              <w:spacing w:line="252" w:lineRule="auto"/>
              <w:ind w:left="184" w:right="185"/>
              <w:contextualSpacing w:val="0"/>
              <w:jc w:val="right"/>
              <w:rPr>
                <w:rFonts w:ascii="Arial" w:eastAsia="Calibri" w:hAnsi="Arial" w:cs="Arial"/>
                <w:sz w:val="20"/>
                <w:szCs w:val="20"/>
              </w:rPr>
            </w:pPr>
            <w:r w:rsidRPr="001A2180">
              <w:rPr>
                <w:rFonts w:ascii="Arial" w:hAnsi="Arial" w:cs="Arial"/>
                <w:sz w:val="20"/>
                <w:szCs w:val="20"/>
              </w:rPr>
              <w:t xml:space="preserve"> $19,408 </w:t>
            </w:r>
          </w:p>
        </w:tc>
        <w:tc>
          <w:tcPr>
            <w:tcW w:w="992" w:type="dxa"/>
            <w:tcBorders>
              <w:top w:val="nil"/>
              <w:left w:val="nil"/>
              <w:bottom w:val="nil"/>
              <w:right w:val="nil"/>
            </w:tcBorders>
          </w:tcPr>
          <w:p w14:paraId="4141468D" w14:textId="18BCB67D" w:rsidR="001A2180" w:rsidRPr="001A2180" w:rsidRDefault="001A2180" w:rsidP="001A2180">
            <w:pPr>
              <w:spacing w:line="252" w:lineRule="auto"/>
              <w:ind w:left="72" w:right="144"/>
              <w:contextualSpacing w:val="0"/>
              <w:jc w:val="right"/>
              <w:rPr>
                <w:rFonts w:ascii="Arial" w:eastAsia="Calibri" w:hAnsi="Arial" w:cs="Arial"/>
                <w:sz w:val="20"/>
                <w:szCs w:val="20"/>
              </w:rPr>
            </w:pPr>
            <w:r w:rsidRPr="001A2180">
              <w:rPr>
                <w:rFonts w:ascii="Arial" w:hAnsi="Arial" w:cs="Arial"/>
                <w:sz w:val="20"/>
                <w:szCs w:val="20"/>
              </w:rPr>
              <w:t>5.9%</w:t>
            </w:r>
          </w:p>
        </w:tc>
      </w:tr>
      <w:tr w:rsidR="001A2180" w:rsidRPr="00DE1D23" w14:paraId="64566F44" w14:textId="77777777" w:rsidTr="00E975FC">
        <w:trPr>
          <w:trHeight w:val="288"/>
        </w:trPr>
        <w:tc>
          <w:tcPr>
            <w:tcW w:w="1783" w:type="dxa"/>
            <w:tcBorders>
              <w:top w:val="nil"/>
              <w:left w:val="nil"/>
              <w:bottom w:val="nil"/>
              <w:right w:val="nil"/>
            </w:tcBorders>
            <w:shd w:val="clear" w:color="auto" w:fill="D5DCE4" w:themeFill="text2" w:themeFillTint="33"/>
            <w:tcMar>
              <w:top w:w="0" w:type="dxa"/>
              <w:left w:w="108" w:type="dxa"/>
              <w:bottom w:w="0" w:type="dxa"/>
              <w:right w:w="108" w:type="dxa"/>
            </w:tcMar>
            <w:vAlign w:val="center"/>
          </w:tcPr>
          <w:p w14:paraId="28695E8E" w14:textId="77777777" w:rsidR="001A2180" w:rsidRPr="00DE1D23" w:rsidRDefault="001A2180" w:rsidP="001A2180">
            <w:pPr>
              <w:spacing w:line="252" w:lineRule="auto"/>
              <w:ind w:left="62" w:right="-15"/>
              <w:contextualSpacing w:val="0"/>
              <w:rPr>
                <w:rFonts w:ascii="Arial" w:eastAsia="Calibri" w:hAnsi="Arial" w:cs="Arial"/>
                <w:sz w:val="20"/>
                <w:szCs w:val="20"/>
              </w:rPr>
            </w:pPr>
            <w:r w:rsidRPr="00DE1D23">
              <w:rPr>
                <w:rFonts w:ascii="Arial" w:eastAsia="Calibri" w:hAnsi="Arial" w:cs="Arial"/>
                <w:sz w:val="20"/>
                <w:szCs w:val="20"/>
              </w:rPr>
              <w:t>Racine</w:t>
            </w:r>
          </w:p>
        </w:tc>
        <w:tc>
          <w:tcPr>
            <w:tcW w:w="1264" w:type="dxa"/>
            <w:tcBorders>
              <w:top w:val="nil"/>
              <w:left w:val="nil"/>
              <w:bottom w:val="nil"/>
              <w:right w:val="nil"/>
            </w:tcBorders>
            <w:shd w:val="clear" w:color="auto" w:fill="D5DCE4" w:themeFill="text2" w:themeFillTint="33"/>
            <w:tcMar>
              <w:top w:w="0" w:type="dxa"/>
              <w:left w:w="108" w:type="dxa"/>
              <w:bottom w:w="0" w:type="dxa"/>
              <w:right w:w="108" w:type="dxa"/>
            </w:tcMar>
          </w:tcPr>
          <w:p w14:paraId="6D5D3C2F" w14:textId="0553471F" w:rsidR="001A2180" w:rsidRPr="001A2180" w:rsidRDefault="001A2180" w:rsidP="001A2180">
            <w:pPr>
              <w:spacing w:line="252" w:lineRule="auto"/>
              <w:ind w:left="44" w:right="60"/>
              <w:contextualSpacing w:val="0"/>
              <w:jc w:val="right"/>
              <w:rPr>
                <w:rFonts w:ascii="Arial" w:eastAsia="Calibri" w:hAnsi="Arial" w:cs="Arial"/>
                <w:sz w:val="20"/>
                <w:szCs w:val="20"/>
              </w:rPr>
            </w:pPr>
            <w:r w:rsidRPr="001A2180">
              <w:rPr>
                <w:rFonts w:ascii="Arial" w:hAnsi="Arial" w:cs="Arial"/>
                <w:sz w:val="20"/>
                <w:szCs w:val="20"/>
              </w:rPr>
              <w:t xml:space="preserve"> $325,761 </w:t>
            </w:r>
          </w:p>
        </w:tc>
        <w:tc>
          <w:tcPr>
            <w:tcW w:w="1183" w:type="dxa"/>
            <w:tcBorders>
              <w:top w:val="nil"/>
              <w:left w:val="nil"/>
              <w:bottom w:val="nil"/>
              <w:right w:val="nil"/>
            </w:tcBorders>
            <w:shd w:val="clear" w:color="auto" w:fill="D5DCE4" w:themeFill="text2" w:themeFillTint="33"/>
            <w:tcMar>
              <w:top w:w="0" w:type="dxa"/>
              <w:left w:w="108" w:type="dxa"/>
              <w:bottom w:w="0" w:type="dxa"/>
              <w:right w:w="108" w:type="dxa"/>
            </w:tcMar>
          </w:tcPr>
          <w:p w14:paraId="2CDAD40E" w14:textId="6757A3DE" w:rsidR="001A2180" w:rsidRPr="001A2180" w:rsidRDefault="001A2180" w:rsidP="001A2180">
            <w:pPr>
              <w:spacing w:line="252" w:lineRule="auto"/>
              <w:ind w:left="-3"/>
              <w:contextualSpacing w:val="0"/>
              <w:jc w:val="right"/>
              <w:rPr>
                <w:rFonts w:ascii="Arial" w:eastAsia="Calibri" w:hAnsi="Arial" w:cs="Arial"/>
                <w:sz w:val="20"/>
                <w:szCs w:val="20"/>
              </w:rPr>
            </w:pPr>
            <w:r w:rsidRPr="001A2180">
              <w:rPr>
                <w:rFonts w:ascii="Arial" w:hAnsi="Arial" w:cs="Arial"/>
                <w:sz w:val="20"/>
                <w:szCs w:val="20"/>
              </w:rPr>
              <w:t xml:space="preserve"> $351,549 </w:t>
            </w:r>
          </w:p>
        </w:tc>
        <w:tc>
          <w:tcPr>
            <w:tcW w:w="1262" w:type="dxa"/>
            <w:tcBorders>
              <w:top w:val="nil"/>
              <w:left w:val="nil"/>
              <w:bottom w:val="nil"/>
              <w:right w:val="nil"/>
            </w:tcBorders>
            <w:shd w:val="clear" w:color="auto" w:fill="D5DCE4" w:themeFill="text2" w:themeFillTint="33"/>
          </w:tcPr>
          <w:p w14:paraId="6205F606" w14:textId="35307349" w:rsidR="001A2180" w:rsidRPr="001A2180" w:rsidRDefault="001A2180" w:rsidP="001A2180">
            <w:pPr>
              <w:spacing w:line="252" w:lineRule="auto"/>
              <w:ind w:left="184" w:right="185"/>
              <w:contextualSpacing w:val="0"/>
              <w:jc w:val="right"/>
              <w:rPr>
                <w:rFonts w:ascii="Arial" w:eastAsia="Calibri" w:hAnsi="Arial" w:cs="Arial"/>
                <w:sz w:val="20"/>
                <w:szCs w:val="20"/>
              </w:rPr>
            </w:pPr>
            <w:r w:rsidRPr="001A2180">
              <w:rPr>
                <w:rFonts w:ascii="Arial" w:hAnsi="Arial" w:cs="Arial"/>
                <w:sz w:val="20"/>
                <w:szCs w:val="20"/>
              </w:rPr>
              <w:t xml:space="preserve"> $25,788 </w:t>
            </w:r>
          </w:p>
        </w:tc>
        <w:tc>
          <w:tcPr>
            <w:tcW w:w="992" w:type="dxa"/>
            <w:tcBorders>
              <w:top w:val="nil"/>
              <w:left w:val="nil"/>
              <w:bottom w:val="nil"/>
              <w:right w:val="nil"/>
            </w:tcBorders>
            <w:shd w:val="clear" w:color="auto" w:fill="D5DCE4" w:themeFill="text2" w:themeFillTint="33"/>
          </w:tcPr>
          <w:p w14:paraId="19BC3553" w14:textId="28B8CF2A" w:rsidR="001A2180" w:rsidRPr="001A2180" w:rsidRDefault="001A2180" w:rsidP="001A2180">
            <w:pPr>
              <w:spacing w:line="252" w:lineRule="auto"/>
              <w:ind w:left="72" w:right="144"/>
              <w:contextualSpacing w:val="0"/>
              <w:jc w:val="right"/>
              <w:rPr>
                <w:rFonts w:ascii="Arial" w:eastAsia="Calibri" w:hAnsi="Arial" w:cs="Arial"/>
                <w:sz w:val="20"/>
                <w:szCs w:val="20"/>
              </w:rPr>
            </w:pPr>
            <w:r w:rsidRPr="001A2180">
              <w:rPr>
                <w:rFonts w:ascii="Arial" w:hAnsi="Arial" w:cs="Arial"/>
                <w:sz w:val="20"/>
                <w:szCs w:val="20"/>
              </w:rPr>
              <w:t>7.9%</w:t>
            </w:r>
          </w:p>
        </w:tc>
      </w:tr>
      <w:tr w:rsidR="001A2180" w:rsidRPr="00DE1D23" w14:paraId="032D41E8" w14:textId="77777777" w:rsidTr="00E975FC">
        <w:trPr>
          <w:trHeight w:val="288"/>
        </w:trPr>
        <w:tc>
          <w:tcPr>
            <w:tcW w:w="1783" w:type="dxa"/>
            <w:tcBorders>
              <w:top w:val="nil"/>
              <w:left w:val="nil"/>
              <w:bottom w:val="nil"/>
              <w:right w:val="nil"/>
            </w:tcBorders>
            <w:tcMar>
              <w:top w:w="0" w:type="dxa"/>
              <w:left w:w="108" w:type="dxa"/>
              <w:bottom w:w="0" w:type="dxa"/>
              <w:right w:w="108" w:type="dxa"/>
            </w:tcMar>
            <w:vAlign w:val="center"/>
          </w:tcPr>
          <w:p w14:paraId="62F773CB" w14:textId="77777777" w:rsidR="001A2180" w:rsidRPr="00DE1D23" w:rsidRDefault="001A2180" w:rsidP="001A2180">
            <w:pPr>
              <w:spacing w:line="252" w:lineRule="auto"/>
              <w:ind w:left="62" w:right="-15"/>
              <w:contextualSpacing w:val="0"/>
              <w:rPr>
                <w:rFonts w:ascii="Arial" w:eastAsia="Calibri" w:hAnsi="Arial" w:cs="Arial"/>
                <w:sz w:val="20"/>
                <w:szCs w:val="20"/>
              </w:rPr>
            </w:pPr>
            <w:r w:rsidRPr="00DE1D23">
              <w:rPr>
                <w:rFonts w:ascii="Arial" w:eastAsia="Calibri" w:hAnsi="Arial" w:cs="Arial"/>
                <w:sz w:val="20"/>
                <w:szCs w:val="20"/>
              </w:rPr>
              <w:t>Kenosha</w:t>
            </w:r>
          </w:p>
        </w:tc>
        <w:tc>
          <w:tcPr>
            <w:tcW w:w="1264" w:type="dxa"/>
            <w:tcBorders>
              <w:top w:val="nil"/>
              <w:left w:val="nil"/>
              <w:bottom w:val="nil"/>
              <w:right w:val="nil"/>
            </w:tcBorders>
            <w:tcMar>
              <w:top w:w="0" w:type="dxa"/>
              <w:left w:w="108" w:type="dxa"/>
              <w:bottom w:w="0" w:type="dxa"/>
              <w:right w:w="108" w:type="dxa"/>
            </w:tcMar>
          </w:tcPr>
          <w:p w14:paraId="4A2228C2" w14:textId="25EC5FFD" w:rsidR="001A2180" w:rsidRPr="001A2180" w:rsidRDefault="001A2180" w:rsidP="001A2180">
            <w:pPr>
              <w:spacing w:line="252" w:lineRule="auto"/>
              <w:ind w:left="44" w:right="60"/>
              <w:contextualSpacing w:val="0"/>
              <w:jc w:val="right"/>
              <w:rPr>
                <w:rFonts w:ascii="Arial" w:eastAsia="Calibri" w:hAnsi="Arial" w:cs="Arial"/>
                <w:sz w:val="20"/>
                <w:szCs w:val="20"/>
              </w:rPr>
            </w:pPr>
            <w:r w:rsidRPr="001A2180">
              <w:rPr>
                <w:rFonts w:ascii="Arial" w:hAnsi="Arial" w:cs="Arial"/>
                <w:sz w:val="20"/>
                <w:szCs w:val="20"/>
              </w:rPr>
              <w:t xml:space="preserve"> $339,535 </w:t>
            </w:r>
          </w:p>
        </w:tc>
        <w:tc>
          <w:tcPr>
            <w:tcW w:w="1183" w:type="dxa"/>
            <w:tcBorders>
              <w:top w:val="nil"/>
              <w:left w:val="nil"/>
              <w:bottom w:val="nil"/>
              <w:right w:val="nil"/>
            </w:tcBorders>
            <w:tcMar>
              <w:top w:w="0" w:type="dxa"/>
              <w:left w:w="108" w:type="dxa"/>
              <w:bottom w:w="0" w:type="dxa"/>
              <w:right w:w="108" w:type="dxa"/>
            </w:tcMar>
          </w:tcPr>
          <w:p w14:paraId="1B82778A" w14:textId="4926BAD0" w:rsidR="001A2180" w:rsidRPr="001A2180" w:rsidRDefault="001A2180" w:rsidP="001A2180">
            <w:pPr>
              <w:spacing w:line="252" w:lineRule="auto"/>
              <w:ind w:left="-3"/>
              <w:contextualSpacing w:val="0"/>
              <w:jc w:val="right"/>
              <w:rPr>
                <w:rFonts w:ascii="Arial" w:eastAsia="Calibri" w:hAnsi="Arial" w:cs="Arial"/>
                <w:sz w:val="20"/>
                <w:szCs w:val="20"/>
              </w:rPr>
            </w:pPr>
            <w:r w:rsidRPr="001A2180">
              <w:rPr>
                <w:rFonts w:ascii="Arial" w:hAnsi="Arial" w:cs="Arial"/>
                <w:sz w:val="20"/>
                <w:szCs w:val="20"/>
              </w:rPr>
              <w:t xml:space="preserve"> $391,288 </w:t>
            </w:r>
          </w:p>
        </w:tc>
        <w:tc>
          <w:tcPr>
            <w:tcW w:w="1262" w:type="dxa"/>
            <w:tcBorders>
              <w:top w:val="nil"/>
              <w:left w:val="nil"/>
              <w:bottom w:val="nil"/>
              <w:right w:val="nil"/>
            </w:tcBorders>
          </w:tcPr>
          <w:p w14:paraId="7730B389" w14:textId="50DCFA62" w:rsidR="001A2180" w:rsidRPr="001A2180" w:rsidRDefault="001A2180" w:rsidP="001A2180">
            <w:pPr>
              <w:spacing w:line="252" w:lineRule="auto"/>
              <w:ind w:left="184" w:right="185"/>
              <w:contextualSpacing w:val="0"/>
              <w:jc w:val="right"/>
              <w:rPr>
                <w:rFonts w:ascii="Arial" w:eastAsia="Calibri" w:hAnsi="Arial" w:cs="Arial"/>
                <w:sz w:val="20"/>
                <w:szCs w:val="20"/>
              </w:rPr>
            </w:pPr>
            <w:r w:rsidRPr="001A2180">
              <w:rPr>
                <w:rFonts w:ascii="Arial" w:hAnsi="Arial" w:cs="Arial"/>
                <w:sz w:val="20"/>
                <w:szCs w:val="20"/>
              </w:rPr>
              <w:t xml:space="preserve"> $51,753 </w:t>
            </w:r>
          </w:p>
        </w:tc>
        <w:tc>
          <w:tcPr>
            <w:tcW w:w="992" w:type="dxa"/>
            <w:tcBorders>
              <w:top w:val="nil"/>
              <w:left w:val="nil"/>
              <w:bottom w:val="nil"/>
              <w:right w:val="nil"/>
            </w:tcBorders>
          </w:tcPr>
          <w:p w14:paraId="226476C6" w14:textId="20AA88B3" w:rsidR="001A2180" w:rsidRPr="001A2180" w:rsidRDefault="001A2180" w:rsidP="001A2180">
            <w:pPr>
              <w:spacing w:line="252" w:lineRule="auto"/>
              <w:ind w:left="72" w:right="144"/>
              <w:contextualSpacing w:val="0"/>
              <w:jc w:val="right"/>
              <w:rPr>
                <w:rFonts w:ascii="Arial" w:eastAsia="Calibri" w:hAnsi="Arial" w:cs="Arial"/>
                <w:sz w:val="20"/>
                <w:szCs w:val="20"/>
              </w:rPr>
            </w:pPr>
            <w:r w:rsidRPr="001A2180">
              <w:rPr>
                <w:rFonts w:ascii="Arial" w:hAnsi="Arial" w:cs="Arial"/>
                <w:sz w:val="20"/>
                <w:szCs w:val="20"/>
              </w:rPr>
              <w:t>15.2%</w:t>
            </w:r>
          </w:p>
        </w:tc>
      </w:tr>
      <w:tr w:rsidR="001A2180" w:rsidRPr="00DE1D23" w14:paraId="3FD23450" w14:textId="77777777" w:rsidTr="00E975FC">
        <w:trPr>
          <w:trHeight w:val="288"/>
        </w:trPr>
        <w:tc>
          <w:tcPr>
            <w:tcW w:w="1783"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vAlign w:val="center"/>
          </w:tcPr>
          <w:p w14:paraId="7A4608B1" w14:textId="77777777" w:rsidR="001A2180" w:rsidRPr="00DE1D23" w:rsidRDefault="001A2180" w:rsidP="001A2180">
            <w:pPr>
              <w:spacing w:line="252" w:lineRule="auto"/>
              <w:ind w:left="62" w:right="-15"/>
              <w:contextualSpacing w:val="0"/>
              <w:rPr>
                <w:rFonts w:ascii="Arial" w:eastAsia="Calibri" w:hAnsi="Arial" w:cs="Arial"/>
                <w:sz w:val="20"/>
                <w:szCs w:val="20"/>
              </w:rPr>
            </w:pPr>
            <w:r w:rsidRPr="00DE1D23">
              <w:rPr>
                <w:rFonts w:ascii="Arial" w:eastAsia="Calibri" w:hAnsi="Arial" w:cs="Arial"/>
                <w:sz w:val="20"/>
                <w:szCs w:val="20"/>
              </w:rPr>
              <w:t>Walworth</w:t>
            </w:r>
          </w:p>
        </w:tc>
        <w:tc>
          <w:tcPr>
            <w:tcW w:w="1264"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tcPr>
          <w:p w14:paraId="6BC85CF8" w14:textId="2E714EFE" w:rsidR="001A2180" w:rsidRPr="001A2180" w:rsidRDefault="001A2180" w:rsidP="001A2180">
            <w:pPr>
              <w:spacing w:line="252" w:lineRule="auto"/>
              <w:ind w:left="44" w:right="60"/>
              <w:contextualSpacing w:val="0"/>
              <w:jc w:val="right"/>
              <w:rPr>
                <w:rFonts w:ascii="Arial" w:eastAsia="Calibri" w:hAnsi="Arial" w:cs="Arial"/>
                <w:sz w:val="20"/>
                <w:szCs w:val="20"/>
              </w:rPr>
            </w:pPr>
            <w:r w:rsidRPr="001A2180">
              <w:rPr>
                <w:rFonts w:ascii="Arial" w:hAnsi="Arial" w:cs="Arial"/>
                <w:sz w:val="20"/>
                <w:szCs w:val="20"/>
              </w:rPr>
              <w:t xml:space="preserve"> $574,628 </w:t>
            </w:r>
          </w:p>
        </w:tc>
        <w:tc>
          <w:tcPr>
            <w:tcW w:w="1183" w:type="dxa"/>
            <w:tcBorders>
              <w:top w:val="nil"/>
              <w:left w:val="nil"/>
              <w:bottom w:val="single" w:sz="4" w:space="0" w:color="auto"/>
              <w:right w:val="nil"/>
            </w:tcBorders>
            <w:shd w:val="clear" w:color="auto" w:fill="D5DCE4" w:themeFill="text2" w:themeFillTint="33"/>
            <w:tcMar>
              <w:top w:w="0" w:type="dxa"/>
              <w:left w:w="108" w:type="dxa"/>
              <w:bottom w:w="0" w:type="dxa"/>
              <w:right w:w="108" w:type="dxa"/>
            </w:tcMar>
          </w:tcPr>
          <w:p w14:paraId="00A391CE" w14:textId="4F783D41" w:rsidR="001A2180" w:rsidRPr="001A2180" w:rsidRDefault="001A2180" w:rsidP="001A2180">
            <w:pPr>
              <w:spacing w:line="252" w:lineRule="auto"/>
              <w:ind w:left="-3"/>
              <w:contextualSpacing w:val="0"/>
              <w:jc w:val="right"/>
              <w:rPr>
                <w:rFonts w:ascii="Arial" w:eastAsia="Calibri" w:hAnsi="Arial" w:cs="Arial"/>
                <w:sz w:val="20"/>
                <w:szCs w:val="20"/>
              </w:rPr>
            </w:pPr>
            <w:r w:rsidRPr="001A2180">
              <w:rPr>
                <w:rFonts w:ascii="Arial" w:hAnsi="Arial" w:cs="Arial"/>
                <w:sz w:val="20"/>
                <w:szCs w:val="20"/>
              </w:rPr>
              <w:t xml:space="preserve"> $578,252 </w:t>
            </w:r>
          </w:p>
        </w:tc>
        <w:tc>
          <w:tcPr>
            <w:tcW w:w="1262" w:type="dxa"/>
            <w:tcBorders>
              <w:top w:val="nil"/>
              <w:left w:val="nil"/>
              <w:bottom w:val="nil"/>
              <w:right w:val="nil"/>
            </w:tcBorders>
            <w:shd w:val="clear" w:color="auto" w:fill="D5DCE4" w:themeFill="text2" w:themeFillTint="33"/>
          </w:tcPr>
          <w:p w14:paraId="1E1D3B1E" w14:textId="35FC27E4" w:rsidR="001A2180" w:rsidRPr="001A2180" w:rsidRDefault="001A2180" w:rsidP="001A2180">
            <w:pPr>
              <w:spacing w:line="252" w:lineRule="auto"/>
              <w:ind w:left="184" w:right="185"/>
              <w:contextualSpacing w:val="0"/>
              <w:jc w:val="right"/>
              <w:rPr>
                <w:rFonts w:ascii="Arial" w:eastAsia="Calibri" w:hAnsi="Arial" w:cs="Arial"/>
                <w:sz w:val="20"/>
                <w:szCs w:val="20"/>
              </w:rPr>
            </w:pPr>
            <w:r w:rsidRPr="001A2180">
              <w:rPr>
                <w:rFonts w:ascii="Arial" w:hAnsi="Arial" w:cs="Arial"/>
                <w:sz w:val="20"/>
                <w:szCs w:val="20"/>
              </w:rPr>
              <w:t xml:space="preserve"> $3,624 </w:t>
            </w:r>
          </w:p>
        </w:tc>
        <w:tc>
          <w:tcPr>
            <w:tcW w:w="992" w:type="dxa"/>
            <w:tcBorders>
              <w:top w:val="nil"/>
              <w:left w:val="nil"/>
              <w:bottom w:val="nil"/>
              <w:right w:val="nil"/>
            </w:tcBorders>
            <w:shd w:val="clear" w:color="auto" w:fill="D5DCE4" w:themeFill="text2" w:themeFillTint="33"/>
          </w:tcPr>
          <w:p w14:paraId="6271B8FA" w14:textId="5DAC1A01" w:rsidR="001A2180" w:rsidRPr="001A2180" w:rsidRDefault="001A2180" w:rsidP="001A2180">
            <w:pPr>
              <w:spacing w:line="252" w:lineRule="auto"/>
              <w:ind w:left="72" w:right="144"/>
              <w:contextualSpacing w:val="0"/>
              <w:jc w:val="right"/>
              <w:rPr>
                <w:rFonts w:ascii="Arial" w:eastAsia="Calibri" w:hAnsi="Arial" w:cs="Arial"/>
                <w:sz w:val="20"/>
                <w:szCs w:val="20"/>
              </w:rPr>
            </w:pPr>
            <w:r w:rsidRPr="001A2180">
              <w:rPr>
                <w:rFonts w:ascii="Arial" w:hAnsi="Arial" w:cs="Arial"/>
                <w:sz w:val="20"/>
                <w:szCs w:val="20"/>
              </w:rPr>
              <w:t>0.6%</w:t>
            </w:r>
          </w:p>
        </w:tc>
      </w:tr>
      <w:tr w:rsidR="001A2180" w:rsidRPr="00DE1D23" w14:paraId="5EC97A6C" w14:textId="77777777" w:rsidTr="00E975FC">
        <w:trPr>
          <w:trHeight w:val="288"/>
        </w:trPr>
        <w:tc>
          <w:tcPr>
            <w:tcW w:w="1783" w:type="dxa"/>
            <w:tcBorders>
              <w:top w:val="single" w:sz="4" w:space="0" w:color="auto"/>
              <w:left w:val="nil"/>
              <w:bottom w:val="nil"/>
              <w:right w:val="nil"/>
            </w:tcBorders>
            <w:tcMar>
              <w:top w:w="0" w:type="dxa"/>
              <w:left w:w="108" w:type="dxa"/>
              <w:bottom w:w="0" w:type="dxa"/>
              <w:right w:w="108" w:type="dxa"/>
            </w:tcMar>
            <w:vAlign w:val="center"/>
          </w:tcPr>
          <w:p w14:paraId="7E2DA8FD" w14:textId="77777777" w:rsidR="001A2180" w:rsidRPr="00DE1D23" w:rsidRDefault="001A2180" w:rsidP="001A2180">
            <w:pPr>
              <w:spacing w:line="252" w:lineRule="auto"/>
              <w:ind w:left="62" w:right="-15"/>
              <w:contextualSpacing w:val="0"/>
              <w:rPr>
                <w:rFonts w:ascii="Arial" w:eastAsia="Calibri" w:hAnsi="Arial" w:cs="Arial"/>
                <w:sz w:val="20"/>
                <w:szCs w:val="20"/>
              </w:rPr>
            </w:pPr>
            <w:r w:rsidRPr="00DE1D23">
              <w:rPr>
                <w:rFonts w:ascii="Arial" w:eastAsia="Calibri" w:hAnsi="Arial" w:cs="Arial"/>
                <w:sz w:val="20"/>
                <w:szCs w:val="20"/>
              </w:rPr>
              <w:t>SE WI Area Avg</w:t>
            </w:r>
          </w:p>
        </w:tc>
        <w:tc>
          <w:tcPr>
            <w:tcW w:w="1264" w:type="dxa"/>
            <w:tcBorders>
              <w:top w:val="single" w:sz="4" w:space="0" w:color="auto"/>
              <w:left w:val="nil"/>
              <w:bottom w:val="nil"/>
              <w:right w:val="nil"/>
            </w:tcBorders>
            <w:tcMar>
              <w:top w:w="0" w:type="dxa"/>
              <w:left w:w="108" w:type="dxa"/>
              <w:bottom w:w="0" w:type="dxa"/>
              <w:right w:w="108" w:type="dxa"/>
            </w:tcMar>
          </w:tcPr>
          <w:p w14:paraId="38B90080" w14:textId="5A7C6E58" w:rsidR="001A2180" w:rsidRPr="001A2180" w:rsidRDefault="001A2180" w:rsidP="001A2180">
            <w:pPr>
              <w:spacing w:line="252" w:lineRule="auto"/>
              <w:ind w:left="44" w:right="60"/>
              <w:contextualSpacing w:val="0"/>
              <w:jc w:val="right"/>
              <w:rPr>
                <w:rFonts w:ascii="Arial" w:eastAsia="Calibri" w:hAnsi="Arial" w:cs="Arial"/>
                <w:sz w:val="20"/>
                <w:szCs w:val="20"/>
              </w:rPr>
            </w:pPr>
            <w:r w:rsidRPr="001A2180">
              <w:rPr>
                <w:rFonts w:ascii="Arial" w:hAnsi="Arial" w:cs="Arial"/>
                <w:sz w:val="20"/>
                <w:szCs w:val="20"/>
              </w:rPr>
              <w:t xml:space="preserve"> $485,655 </w:t>
            </w:r>
          </w:p>
        </w:tc>
        <w:tc>
          <w:tcPr>
            <w:tcW w:w="1183" w:type="dxa"/>
            <w:tcBorders>
              <w:top w:val="single" w:sz="4" w:space="0" w:color="auto"/>
              <w:left w:val="nil"/>
              <w:bottom w:val="nil"/>
              <w:right w:val="nil"/>
            </w:tcBorders>
            <w:tcMar>
              <w:top w:w="0" w:type="dxa"/>
              <w:left w:w="108" w:type="dxa"/>
              <w:bottom w:w="0" w:type="dxa"/>
              <w:right w:w="108" w:type="dxa"/>
            </w:tcMar>
          </w:tcPr>
          <w:p w14:paraId="2C54FB74" w14:textId="79EEB6A8" w:rsidR="001A2180" w:rsidRPr="001A2180" w:rsidRDefault="001A2180" w:rsidP="001A2180">
            <w:pPr>
              <w:spacing w:line="252" w:lineRule="auto"/>
              <w:ind w:left="-3"/>
              <w:contextualSpacing w:val="0"/>
              <w:jc w:val="right"/>
              <w:rPr>
                <w:rFonts w:ascii="Arial" w:eastAsia="Calibri" w:hAnsi="Arial" w:cs="Arial"/>
                <w:sz w:val="20"/>
                <w:szCs w:val="20"/>
              </w:rPr>
            </w:pPr>
            <w:r w:rsidRPr="001A2180">
              <w:rPr>
                <w:rFonts w:ascii="Arial" w:hAnsi="Arial" w:cs="Arial"/>
                <w:sz w:val="20"/>
                <w:szCs w:val="20"/>
              </w:rPr>
              <w:t xml:space="preserve"> $514,867 </w:t>
            </w:r>
          </w:p>
        </w:tc>
        <w:tc>
          <w:tcPr>
            <w:tcW w:w="1262" w:type="dxa"/>
            <w:tcBorders>
              <w:top w:val="nil"/>
              <w:left w:val="nil"/>
              <w:bottom w:val="nil"/>
              <w:right w:val="nil"/>
            </w:tcBorders>
          </w:tcPr>
          <w:p w14:paraId="533F5985" w14:textId="1A08CB43" w:rsidR="001A2180" w:rsidRPr="001A2180" w:rsidRDefault="001A2180" w:rsidP="001A2180">
            <w:pPr>
              <w:spacing w:line="252" w:lineRule="auto"/>
              <w:ind w:left="184" w:right="185"/>
              <w:contextualSpacing w:val="0"/>
              <w:jc w:val="right"/>
              <w:rPr>
                <w:rFonts w:ascii="Arial" w:eastAsia="Calibri" w:hAnsi="Arial" w:cs="Arial"/>
                <w:sz w:val="20"/>
                <w:szCs w:val="20"/>
              </w:rPr>
            </w:pPr>
            <w:r w:rsidRPr="001A2180">
              <w:rPr>
                <w:rFonts w:ascii="Arial" w:hAnsi="Arial" w:cs="Arial"/>
                <w:sz w:val="20"/>
                <w:szCs w:val="20"/>
              </w:rPr>
              <w:t xml:space="preserve"> $29,212 </w:t>
            </w:r>
          </w:p>
        </w:tc>
        <w:tc>
          <w:tcPr>
            <w:tcW w:w="992" w:type="dxa"/>
            <w:tcBorders>
              <w:top w:val="nil"/>
              <w:left w:val="nil"/>
              <w:bottom w:val="nil"/>
              <w:right w:val="nil"/>
            </w:tcBorders>
          </w:tcPr>
          <w:p w14:paraId="405A2EFD" w14:textId="5FE35242" w:rsidR="001A2180" w:rsidRPr="001A2180" w:rsidRDefault="001A2180" w:rsidP="001A2180">
            <w:pPr>
              <w:spacing w:line="252" w:lineRule="auto"/>
              <w:ind w:left="72" w:right="144"/>
              <w:contextualSpacing w:val="0"/>
              <w:jc w:val="right"/>
              <w:rPr>
                <w:rFonts w:ascii="Arial" w:eastAsia="Calibri" w:hAnsi="Arial" w:cs="Arial"/>
                <w:sz w:val="20"/>
                <w:szCs w:val="20"/>
              </w:rPr>
            </w:pPr>
            <w:r w:rsidRPr="001A2180">
              <w:rPr>
                <w:rFonts w:ascii="Arial" w:hAnsi="Arial" w:cs="Arial"/>
                <w:sz w:val="20"/>
                <w:szCs w:val="20"/>
              </w:rPr>
              <w:t>6.0%</w:t>
            </w:r>
          </w:p>
        </w:tc>
      </w:tr>
    </w:tbl>
    <w:p w14:paraId="06F36CE1" w14:textId="77777777" w:rsidR="00874408" w:rsidRDefault="00001ECE" w:rsidP="00001ECE">
      <w:r>
        <w:t xml:space="preserve">The only effective way to ease current market conditions is to increase housing supply. </w:t>
      </w:r>
    </w:p>
    <w:p w14:paraId="1DCF84BE" w14:textId="77777777" w:rsidR="00874408" w:rsidRDefault="00874408" w:rsidP="00001ECE"/>
    <w:p w14:paraId="44CDEF02" w14:textId="43A4A15F" w:rsidR="00001ECE" w:rsidRDefault="00001ECE" w:rsidP="00001ECE">
      <w:r>
        <w:t>Additional supply would help slow the pace of price increases, though it would not cause prices to decline.</w:t>
      </w:r>
    </w:p>
    <w:p w14:paraId="6D1D7F62" w14:textId="77777777" w:rsidR="00001ECE" w:rsidRDefault="00001ECE" w:rsidP="00001ECE"/>
    <w:p w14:paraId="2B56FD50" w14:textId="3A409B13" w:rsidR="00001ECE" w:rsidRDefault="00001ECE" w:rsidP="00001ECE">
      <w:r>
        <w:t xml:space="preserve">The market needs </w:t>
      </w:r>
      <w:r w:rsidR="00A40AFF">
        <w:t>about 8</w:t>
      </w:r>
      <w:r w:rsidR="00F3700A">
        <w:t>,000</w:t>
      </w:r>
      <w:r>
        <w:t xml:space="preserve"> units to meet current demand and allow price growth to moderate. However, in </w:t>
      </w:r>
      <w:r w:rsidR="00A94BCD">
        <w:t>June</w:t>
      </w:r>
      <w:r>
        <w:t xml:space="preserve"> there were only </w:t>
      </w:r>
      <w:r w:rsidR="00F3700A">
        <w:t>4</w:t>
      </w:r>
      <w:r>
        <w:t>,</w:t>
      </w:r>
      <w:r w:rsidR="00D04759">
        <w:t>864</w:t>
      </w:r>
      <w:r>
        <w:t xml:space="preserve"> new listings, highlighting the depth of the supply shortage.</w:t>
      </w:r>
    </w:p>
    <w:p w14:paraId="4340BAE2" w14:textId="081B0E5C" w:rsidR="00001ECE" w:rsidRDefault="00001ECE" w:rsidP="00001ECE">
      <w:r>
        <w:lastRenderedPageBreak/>
        <w:t xml:space="preserve">On the demand side, the market is influenced by generational pressures. Millennial and Gen Z </w:t>
      </w:r>
      <w:r w:rsidR="003E2937">
        <w:t>second</w:t>
      </w:r>
      <w:r>
        <w:t>-time buyers are competing directly with Baby Boomer empty nesters, all seeking housing at the same time.</w:t>
      </w:r>
    </w:p>
    <w:p w14:paraId="5079BF21" w14:textId="77777777" w:rsidR="00001ECE" w:rsidRDefault="00001ECE" w:rsidP="00001ECE"/>
    <w:p w14:paraId="254E3B42" w14:textId="4C4D3D2D" w:rsidR="00001ECE" w:rsidRDefault="00001ECE" w:rsidP="00001ECE">
      <w:r>
        <w:t xml:space="preserve">As we have emphasized for </w:t>
      </w:r>
      <w:r w:rsidRPr="00D04759">
        <w:rPr>
          <w:i/>
          <w:iCs/>
          <w:u w:val="single"/>
        </w:rPr>
        <w:t>several years</w:t>
      </w:r>
      <w:r>
        <w:t>, REALTORS® have faced extreme challenges in helping buyers</w:t>
      </w:r>
      <w:r w:rsidR="00874408">
        <w:t xml:space="preserve"> </w:t>
      </w:r>
      <w:r>
        <w:t>secure ownership opportunities such as condominiums and single-family homes.</w:t>
      </w:r>
    </w:p>
    <w:p w14:paraId="26E0D261" w14:textId="77777777" w:rsidR="00001ECE" w:rsidRDefault="00001ECE" w:rsidP="00001ECE"/>
    <w:p w14:paraId="45440D92" w14:textId="77777777" w:rsidR="00001ECE" w:rsidRDefault="00001ECE" w:rsidP="00001ECE">
      <w:r>
        <w:t>There is a significant long-term risk if additional supply is not created, especially in the form of single-family and condominium units. Thousands of potential homeowners will be pushed into rental housing, limiting their ability to save for down payments and forcing them to miss out on building wealth through home equity and the broader benefits of homeownership.</w:t>
      </w:r>
    </w:p>
    <w:p w14:paraId="329FFCD2" w14:textId="77777777" w:rsidR="00001ECE" w:rsidRDefault="00001ECE" w:rsidP="00001ECE"/>
    <w:p w14:paraId="552448E6" w14:textId="5EC97586" w:rsidR="003244DA" w:rsidRDefault="00001ECE" w:rsidP="00001ECE">
      <w:r>
        <w:t>Over time, this will create serious downstream consequences. Families may lack sufficient home equity to help pay for college, invest in home improvements, or cover unexpected emergencies later in life</w:t>
      </w:r>
      <w:r w:rsidR="003244DA">
        <w:t xml:space="preserve">. </w:t>
      </w:r>
    </w:p>
    <w:p w14:paraId="61210D9C" w14:textId="77777777" w:rsidR="00451758" w:rsidRDefault="00451758">
      <w:pPr>
        <w:spacing w:after="160" w:line="259" w:lineRule="auto"/>
        <w:contextualSpacing w:val="0"/>
      </w:pPr>
    </w:p>
    <w:p w14:paraId="6C6A5D4A" w14:textId="77777777" w:rsidR="003244DA" w:rsidRPr="00985B7F" w:rsidRDefault="003244DA" w:rsidP="003244DA">
      <w:pPr>
        <w:pStyle w:val="ParagraphIntro"/>
      </w:pPr>
      <w:r w:rsidRPr="00985B7F">
        <w:t>Where to go</w:t>
      </w:r>
    </w:p>
    <w:p w14:paraId="4789C15D" w14:textId="77777777" w:rsidR="003244DA" w:rsidRPr="00627017" w:rsidRDefault="003244DA" w:rsidP="003244DA">
      <w:r w:rsidRPr="00627017">
        <w:t>Buyers should seek the counsel of a REALTOR</w:t>
      </w:r>
      <w:r w:rsidRPr="00DC07EE">
        <w:rPr>
          <w:vertAlign w:val="superscript"/>
        </w:rPr>
        <w:t>®</w:t>
      </w:r>
      <w:r w:rsidRPr="00627017">
        <w:t xml:space="preserve"> in determining their best housing options, and sellers need a REALTORS</w:t>
      </w:r>
      <w:r w:rsidRPr="00DC07EE">
        <w:rPr>
          <w:vertAlign w:val="superscript"/>
        </w:rPr>
        <w:t>®</w:t>
      </w:r>
      <w:r w:rsidRPr="00627017">
        <w:t xml:space="preserve"> expert advice in making correct marketing decisions </w:t>
      </w:r>
      <w:r>
        <w:t>for</w:t>
      </w:r>
      <w:r w:rsidRPr="00627017">
        <w:t xml:space="preserve"> their home.</w:t>
      </w:r>
    </w:p>
    <w:p w14:paraId="0ACBF2C4" w14:textId="77777777" w:rsidR="003244DA" w:rsidRPr="00627017" w:rsidRDefault="003244DA" w:rsidP="003244DA"/>
    <w:p w14:paraId="4D2D04D8" w14:textId="3BB29545" w:rsidR="003244DA" w:rsidRDefault="003244DA" w:rsidP="003244DA">
      <w:r w:rsidRPr="00627017">
        <w:t>The Greater Milwaukee Association of REALTORS</w:t>
      </w:r>
      <w:r w:rsidRPr="00627017">
        <w:rPr>
          <w:vertAlign w:val="superscript"/>
        </w:rPr>
        <w:t>®</w:t>
      </w:r>
      <w:r w:rsidRPr="00627017">
        <w:t xml:space="preserve"> is a 5,</w:t>
      </w:r>
      <w:r>
        <w:t>5</w:t>
      </w:r>
      <w:r w:rsidRPr="00627017">
        <w:t>00-member strong professional organization dedicated to providing information, services, and products to help REALTORS</w:t>
      </w:r>
      <w:r w:rsidRPr="00627017">
        <w:rPr>
          <w:vertAlign w:val="superscript"/>
        </w:rPr>
        <w:t>®</w:t>
      </w:r>
      <w:r w:rsidRPr="00627017">
        <w:t xml:space="preserve"> help their clients buy and sell real estate. Data for this report was collected by Metro MLS, Inc.</w:t>
      </w:r>
      <w:r w:rsidR="00EC6CB8">
        <w:t>,</w:t>
      </w:r>
      <w:r w:rsidRPr="00627017">
        <w:t xml:space="preserve"> a wholly owned subsidiary of GMAR.</w:t>
      </w:r>
      <w:r>
        <w:t xml:space="preserve"> </w:t>
      </w:r>
    </w:p>
    <w:p w14:paraId="531FC2C9" w14:textId="77777777" w:rsidR="003244DA" w:rsidRPr="00627017" w:rsidRDefault="003244DA" w:rsidP="003244DA"/>
    <w:p w14:paraId="04807D94" w14:textId="77777777" w:rsidR="003244DA" w:rsidRPr="00627017" w:rsidRDefault="003244DA" w:rsidP="003244DA">
      <w:pPr>
        <w:pStyle w:val="Noted"/>
      </w:pPr>
      <w:r w:rsidRPr="00627017">
        <w:t>* Sales and Listing figures differ between the “Monthly Stats” and quarter or year-end numbers, because the collection of Monthly Stats ends on the 10</w:t>
      </w:r>
      <w:r w:rsidRPr="00627017">
        <w:rPr>
          <w:vertAlign w:val="superscript"/>
        </w:rPr>
        <w:t>th</w:t>
      </w:r>
      <w:r w:rsidRPr="00627017">
        <w:t xml:space="preserve"> of each month, </w:t>
      </w:r>
      <w:r w:rsidRPr="00985B7F">
        <w:t>whereas quarters</w:t>
      </w:r>
      <w:r w:rsidRPr="00627017">
        <w:t xml:space="preserve"> are a continuous tally to 12/31. For example, if a sale occurred on </w:t>
      </w:r>
      <w:r>
        <w:t>the</w:t>
      </w:r>
      <w:r w:rsidRPr="00627017">
        <w:t xml:space="preserve"> 29</w:t>
      </w:r>
      <w:r w:rsidRPr="00627017">
        <w:rPr>
          <w:vertAlign w:val="superscript"/>
        </w:rPr>
        <w:t>th</w:t>
      </w:r>
      <w:r>
        <w:t xml:space="preserve"> of the month,</w:t>
      </w:r>
      <w:r w:rsidRPr="00627017">
        <w:t xml:space="preserve"> but an agent does not record the sale until </w:t>
      </w:r>
      <w:r>
        <w:t xml:space="preserve">the </w:t>
      </w:r>
      <w:r w:rsidRPr="00627017">
        <w:t>5</w:t>
      </w:r>
      <w:r w:rsidRPr="00627017">
        <w:rPr>
          <w:vertAlign w:val="superscript"/>
        </w:rPr>
        <w:t>th</w:t>
      </w:r>
      <w:r>
        <w:t xml:space="preserve"> of the next month,</w:t>
      </w:r>
      <w:r w:rsidRPr="00627017">
        <w:t xml:space="preserve"> that sale would not be included in the sales figures</w:t>
      </w:r>
      <w:r>
        <w:t xml:space="preserve"> of the reported month</w:t>
      </w:r>
      <w:r w:rsidRPr="00627017">
        <w:t xml:space="preserve"> (or any subsequent month’s total) but would be added to the quarterly and annual total sales figures. </w:t>
      </w:r>
    </w:p>
    <w:p w14:paraId="505E4119" w14:textId="77777777" w:rsidR="003244DA" w:rsidRPr="00627017" w:rsidRDefault="003244DA" w:rsidP="003244DA">
      <w:pPr>
        <w:rPr>
          <w:sz w:val="20"/>
          <w:szCs w:val="20"/>
        </w:rPr>
      </w:pPr>
    </w:p>
    <w:p w14:paraId="4AF44DF9" w14:textId="77777777" w:rsidR="003244DA" w:rsidRPr="00627017" w:rsidRDefault="003244DA" w:rsidP="003244DA">
      <w:pPr>
        <w:pStyle w:val="Noted"/>
      </w:pPr>
      <w:r w:rsidRPr="00627017">
        <w:t xml:space="preserve">** All references to the “metropolitan” area denotes the </w:t>
      </w:r>
      <w:r>
        <w:t>four</w:t>
      </w:r>
      <w:r w:rsidRPr="00627017">
        <w:t xml:space="preserve"> counties of Milwaukee, Waukesha, Ozaukee, and Washington Counties. The “region” or “Southeast Wisconsin” refers to the </w:t>
      </w:r>
      <w:r>
        <w:t>four</w:t>
      </w:r>
      <w:r w:rsidRPr="00627017">
        <w:t xml:space="preserve"> metropolitan counties (Milwaukee, Waukesha, Ozaukee, and Washington), plus Racine, Kenosha, and Walworth Counties</w:t>
      </w:r>
      <w:r>
        <w:t>, t</w:t>
      </w:r>
      <w:r w:rsidRPr="00627017">
        <w:t>o the south.</w:t>
      </w:r>
    </w:p>
    <w:p w14:paraId="196026E5" w14:textId="77777777" w:rsidR="003244DA" w:rsidRPr="00627017" w:rsidRDefault="003244DA" w:rsidP="003244DA">
      <w:pPr>
        <w:spacing w:before="120" w:after="120"/>
        <w:ind w:left="-360" w:right="-360"/>
        <w:rPr>
          <w:rFonts w:ascii="Arial" w:hAnsi="Arial" w:cs="Arial"/>
          <w:sz w:val="24"/>
          <w:szCs w:val="24"/>
        </w:rPr>
      </w:pPr>
    </w:p>
    <w:p w14:paraId="18C0E614" w14:textId="77777777" w:rsidR="003244DA" w:rsidRPr="00627017" w:rsidRDefault="003244DA" w:rsidP="003244DA">
      <w:pPr>
        <w:spacing w:before="120" w:after="120"/>
        <w:ind w:left="-360" w:right="-360"/>
        <w:jc w:val="center"/>
        <w:rPr>
          <w:rFonts w:ascii="Arial" w:hAnsi="Arial" w:cs="Arial"/>
          <w:sz w:val="28"/>
          <w:szCs w:val="28"/>
        </w:rPr>
      </w:pPr>
      <w:r w:rsidRPr="00627017">
        <w:rPr>
          <w:rFonts w:ascii="Arial" w:hAnsi="Arial" w:cs="Arial"/>
          <w:b/>
          <w:bCs/>
          <w:sz w:val="28"/>
          <w:szCs w:val="28"/>
        </w:rPr>
        <w:t>*     *     *     *     *</w:t>
      </w:r>
    </w:p>
    <w:p w14:paraId="04B449FD" w14:textId="76A7201E" w:rsidR="002920FB" w:rsidRDefault="002920FB">
      <w:pPr>
        <w:spacing w:after="160" w:line="259" w:lineRule="auto"/>
        <w:contextualSpacing w:val="0"/>
        <w:rPr>
          <w:rFonts w:ascii="Arial" w:hAnsi="Arial" w:cs="Arial"/>
          <w:sz w:val="28"/>
          <w:szCs w:val="28"/>
        </w:rPr>
      </w:pPr>
      <w:r>
        <w:rPr>
          <w:rFonts w:ascii="Arial" w:hAnsi="Arial" w:cs="Arial"/>
          <w:sz w:val="28"/>
          <w:szCs w:val="28"/>
        </w:rPr>
        <w:br w:type="page"/>
      </w:r>
    </w:p>
    <w:p w14:paraId="57FA9B6E" w14:textId="22FEF17C" w:rsidR="00722A43" w:rsidRDefault="003E15DD" w:rsidP="007C3470">
      <w:pPr>
        <w:spacing w:before="120" w:after="120" w:line="300" w:lineRule="auto"/>
        <w:ind w:left="-360" w:right="-360"/>
        <w:jc w:val="center"/>
        <w:rPr>
          <w:rFonts w:ascii="Arial" w:hAnsi="Arial" w:cs="Arial"/>
          <w:sz w:val="20"/>
          <w:szCs w:val="20"/>
        </w:rPr>
      </w:pPr>
      <w:r>
        <w:rPr>
          <w:noProof/>
        </w:rPr>
        <w:lastRenderedPageBreak/>
        <w:drawing>
          <wp:inline distT="0" distB="0" distL="0" distR="0" wp14:anchorId="2982F6B8" wp14:editId="203FAE10">
            <wp:extent cx="5645433" cy="3269685"/>
            <wp:effectExtent l="0" t="0" r="0" b="6985"/>
            <wp:docPr id="1937582083"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10124F7" w14:textId="5F9F06F8" w:rsidR="00FE2AA3" w:rsidRDefault="00752249" w:rsidP="004E6698">
      <w:pPr>
        <w:spacing w:after="120" w:line="300" w:lineRule="auto"/>
      </w:pPr>
      <w:r w:rsidRPr="00E65D35">
        <w:t xml:space="preserve">Seasonally </w:t>
      </w:r>
      <w:r w:rsidR="0060287B" w:rsidRPr="00E65D35">
        <w:t xml:space="preserve">adjusted </w:t>
      </w:r>
      <w:r w:rsidR="0060287B" w:rsidRPr="00330618">
        <w:t>i</w:t>
      </w:r>
      <w:r w:rsidR="0060287B" w:rsidRPr="00330618">
        <w:rPr>
          <w:rStyle w:val="NormalCalloutText"/>
          <w:b w:val="0"/>
          <w:bCs w:val="0"/>
        </w:rPr>
        <w:t>nventory</w:t>
      </w:r>
      <w:r w:rsidR="0060287B" w:rsidRPr="00E65D35">
        <w:t xml:space="preserve"> tells us how many months it would take to sell the existing</w:t>
      </w:r>
      <w:r w:rsidR="0060287B" w:rsidRPr="00D010BD">
        <w:t xml:space="preserve"> homes on the market</w:t>
      </w:r>
      <w:r w:rsidR="00F67F9D" w:rsidRPr="00D010BD">
        <w:t>.</w:t>
      </w:r>
      <w:r w:rsidR="00435320" w:rsidRPr="00D010BD">
        <w:t xml:space="preserve"> </w:t>
      </w:r>
      <w:r w:rsidR="0060287B" w:rsidRPr="00D010BD">
        <w:t xml:space="preserve">The seasonally adjusted </w:t>
      </w:r>
      <w:r w:rsidR="0060287B" w:rsidRPr="00F84C72">
        <w:rPr>
          <w:rStyle w:val="NormalCalloutText"/>
        </w:rPr>
        <w:t xml:space="preserve">inventory level for </w:t>
      </w:r>
      <w:r w:rsidR="00A94BCD">
        <w:rPr>
          <w:rStyle w:val="NormalCalloutText"/>
        </w:rPr>
        <w:t>June</w:t>
      </w:r>
      <w:r w:rsidR="0060287B" w:rsidRPr="00F84C72">
        <w:rPr>
          <w:rStyle w:val="NormalCalloutText"/>
        </w:rPr>
        <w:t xml:space="preserve"> was </w:t>
      </w:r>
      <w:r w:rsidR="003E15DD">
        <w:rPr>
          <w:rStyle w:val="NormalCalloutText"/>
        </w:rPr>
        <w:t>3</w:t>
      </w:r>
      <w:r w:rsidR="002920FB">
        <w:rPr>
          <w:rStyle w:val="NormalCalloutText"/>
        </w:rPr>
        <w:t>.</w:t>
      </w:r>
      <w:r w:rsidR="003E15DD">
        <w:rPr>
          <w:rStyle w:val="NormalCalloutText"/>
        </w:rPr>
        <w:t>4</w:t>
      </w:r>
      <w:r w:rsidR="0060287B" w:rsidRPr="00F84C72">
        <w:rPr>
          <w:rStyle w:val="NormalCalloutText"/>
        </w:rPr>
        <w:t xml:space="preserve"> month</w:t>
      </w:r>
      <w:r w:rsidR="00BD2F20">
        <w:rPr>
          <w:rStyle w:val="NormalCalloutText"/>
        </w:rPr>
        <w:t>s</w:t>
      </w:r>
      <w:r w:rsidR="0080655E" w:rsidRPr="00F84C72">
        <w:rPr>
          <w:rStyle w:val="NormalCalloutText"/>
        </w:rPr>
        <w:t>.</w:t>
      </w:r>
      <w:r w:rsidR="004E6698">
        <w:rPr>
          <w:rStyle w:val="NormalCalloutText"/>
          <w:b w:val="0"/>
          <w:bCs w:val="0"/>
        </w:rPr>
        <w:t xml:space="preserve"> S</w:t>
      </w:r>
      <w:r w:rsidR="00FE2AA3" w:rsidRPr="00D010BD">
        <w:t>ubtract</w:t>
      </w:r>
      <w:r w:rsidR="00395028">
        <w:t>ing</w:t>
      </w:r>
      <w:r w:rsidR="00FE2AA3" w:rsidRPr="00D010BD">
        <w:t xml:space="preserve"> listings that have an “active offer” from those available for sale (about 80% of listings with an offer </w:t>
      </w:r>
      <w:r w:rsidR="004E6698">
        <w:t>sell</w:t>
      </w:r>
      <w:r w:rsidR="00FE2AA3" w:rsidRPr="00D010BD">
        <w:t>)</w:t>
      </w:r>
      <w:r w:rsidR="007562FC">
        <w:t xml:space="preserve"> </w:t>
      </w:r>
      <w:r w:rsidR="00FE2AA3" w:rsidRPr="00D010BD">
        <w:t xml:space="preserve">yields </w:t>
      </w:r>
      <w:r w:rsidR="009445DA">
        <w:rPr>
          <w:b/>
          <w:bCs/>
          <w:color w:val="203058"/>
        </w:rPr>
        <w:t>3</w:t>
      </w:r>
      <w:r w:rsidR="00160B50">
        <w:rPr>
          <w:b/>
          <w:bCs/>
          <w:color w:val="203058"/>
        </w:rPr>
        <w:t>,</w:t>
      </w:r>
      <w:r w:rsidR="0065136D">
        <w:rPr>
          <w:b/>
          <w:bCs/>
          <w:color w:val="203058"/>
        </w:rPr>
        <w:t>858</w:t>
      </w:r>
      <w:r w:rsidR="00FE2AA3" w:rsidRPr="00F84C72">
        <w:rPr>
          <w:rStyle w:val="NormalCalloutText"/>
        </w:rPr>
        <w:t xml:space="preserve"> listings, which equals </w:t>
      </w:r>
      <w:r w:rsidR="00082AAF">
        <w:rPr>
          <w:rStyle w:val="NormalCalloutText"/>
        </w:rPr>
        <w:t>1</w:t>
      </w:r>
      <w:r w:rsidR="00E31F8C">
        <w:rPr>
          <w:rStyle w:val="NormalCalloutText"/>
        </w:rPr>
        <w:t>.</w:t>
      </w:r>
      <w:r w:rsidR="003E15DD">
        <w:rPr>
          <w:rStyle w:val="NormalCalloutText"/>
        </w:rPr>
        <w:t>6</w:t>
      </w:r>
      <w:r w:rsidR="00FE2AA3" w:rsidRPr="00F84C72">
        <w:rPr>
          <w:rStyle w:val="NormalCalloutText"/>
        </w:rPr>
        <w:t xml:space="preserve"> month</w:t>
      </w:r>
      <w:r w:rsidR="00C960B7">
        <w:rPr>
          <w:rStyle w:val="NormalCalloutText"/>
        </w:rPr>
        <w:t>s</w:t>
      </w:r>
      <w:r w:rsidR="00FE2AA3" w:rsidRPr="00F84C72">
        <w:rPr>
          <w:rStyle w:val="NormalCalloutText"/>
        </w:rPr>
        <w:t xml:space="preserve"> of inventory.</w:t>
      </w:r>
      <w:r w:rsidR="00E31F8C">
        <w:rPr>
          <w:rStyle w:val="NormalCalloutText"/>
        </w:rPr>
        <w:t xml:space="preserve"> </w:t>
      </w:r>
    </w:p>
    <w:p w14:paraId="1A667C1A" w14:textId="77777777" w:rsidR="009E2F8C" w:rsidRDefault="009E2F8C" w:rsidP="00716F12">
      <w:pPr>
        <w:spacing w:before="120" w:after="120"/>
        <w:jc w:val="center"/>
      </w:pPr>
    </w:p>
    <w:p w14:paraId="11FBE3A8" w14:textId="77777777" w:rsidR="0065136D" w:rsidRDefault="0065136D" w:rsidP="00716F12">
      <w:pPr>
        <w:spacing w:before="120" w:after="120"/>
        <w:jc w:val="center"/>
      </w:pPr>
    </w:p>
    <w:p w14:paraId="53C91D88" w14:textId="254A69CF" w:rsidR="00FE2AA3" w:rsidRDefault="0065136D" w:rsidP="00BB3FAF">
      <w:pPr>
        <w:spacing w:before="120" w:after="120"/>
        <w:jc w:val="center"/>
      </w:pPr>
      <w:r>
        <w:rPr>
          <w:noProof/>
        </w:rPr>
        <w:drawing>
          <wp:inline distT="0" distB="0" distL="0" distR="0" wp14:anchorId="32C9F641" wp14:editId="08F8DD1B">
            <wp:extent cx="5569796" cy="3040098"/>
            <wp:effectExtent l="0" t="0" r="0" b="8255"/>
            <wp:docPr id="143237719" name="Chart 1">
              <a:extLst xmlns:a="http://schemas.openxmlformats.org/drawingml/2006/main">
                <a:ext uri="{FF2B5EF4-FFF2-40B4-BE49-F238E27FC236}">
                  <a16:creationId xmlns:a16="http://schemas.microsoft.com/office/drawing/2014/main" id="{4220DDEC-9644-40DF-9232-FA955E14F2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09699B" w14:textId="77777777" w:rsidR="0087289E" w:rsidRDefault="0087289E" w:rsidP="00716F12">
      <w:pPr>
        <w:spacing w:before="120" w:after="120" w:line="300" w:lineRule="auto"/>
      </w:pPr>
    </w:p>
    <w:p w14:paraId="386B214D" w14:textId="4D8E2AF1" w:rsidR="00F84C72" w:rsidRPr="0087289E" w:rsidRDefault="004E6698" w:rsidP="00716F12">
      <w:pPr>
        <w:spacing w:before="120" w:after="120" w:line="300" w:lineRule="auto"/>
        <w:rPr>
          <w:rFonts w:ascii="Arial" w:hAnsi="Arial" w:cs="Arial"/>
          <w:sz w:val="20"/>
          <w:szCs w:val="20"/>
        </w:rPr>
      </w:pPr>
      <w:r w:rsidRPr="00E65D35">
        <w:t xml:space="preserve">With </w:t>
      </w:r>
      <w:r w:rsidR="009445DA">
        <w:t>4</w:t>
      </w:r>
      <w:r w:rsidR="00C960B7">
        <w:t>,</w:t>
      </w:r>
      <w:r w:rsidR="0065136D">
        <w:t>864</w:t>
      </w:r>
      <w:r w:rsidRPr="00E65D35">
        <w:t xml:space="preserve"> current listings providing </w:t>
      </w:r>
      <w:r w:rsidR="0065136D">
        <w:t>3</w:t>
      </w:r>
      <w:r w:rsidR="00330618">
        <w:t>.</w:t>
      </w:r>
      <w:r w:rsidR="0065136D">
        <w:t>4</w:t>
      </w:r>
      <w:r w:rsidRPr="00E65D35">
        <w:t xml:space="preserve"> months of inventory, </w:t>
      </w:r>
      <w:r w:rsidRPr="00E65D35">
        <w:rPr>
          <w:rStyle w:val="NormalCalloutText"/>
        </w:rPr>
        <w:t>the market would need an</w:t>
      </w:r>
      <w:r w:rsidRPr="00F84C72">
        <w:rPr>
          <w:rStyle w:val="NormalCalloutText"/>
        </w:rPr>
        <w:t xml:space="preserve"> additional </w:t>
      </w:r>
      <w:r w:rsidR="0065136D">
        <w:rPr>
          <w:rStyle w:val="NormalCalloutText"/>
        </w:rPr>
        <w:t>3</w:t>
      </w:r>
      <w:r w:rsidRPr="00F84C72">
        <w:rPr>
          <w:rStyle w:val="NormalCalloutText"/>
        </w:rPr>
        <w:t>,</w:t>
      </w:r>
      <w:r w:rsidR="0065136D">
        <w:rPr>
          <w:rStyle w:val="NormalCalloutText"/>
        </w:rPr>
        <w:t>770</w:t>
      </w:r>
      <w:r w:rsidRPr="00F84C72">
        <w:rPr>
          <w:rStyle w:val="NormalCalloutText"/>
        </w:rPr>
        <w:t xml:space="preserve"> units to push inventory to </w:t>
      </w:r>
      <w:r w:rsidR="006B0D8F">
        <w:rPr>
          <w:rStyle w:val="NormalCalloutText"/>
        </w:rPr>
        <w:t>six</w:t>
      </w:r>
      <w:r w:rsidRPr="00F84C72">
        <w:rPr>
          <w:rStyle w:val="NormalCalloutText"/>
        </w:rPr>
        <w:t xml:space="preserve"> months.</w:t>
      </w:r>
      <w:r w:rsidRPr="00722A43">
        <w:rPr>
          <w:rFonts w:ascii="Arial" w:hAnsi="Arial" w:cs="Arial"/>
          <w:sz w:val="20"/>
          <w:szCs w:val="20"/>
        </w:rPr>
        <w:t xml:space="preserve"> </w:t>
      </w:r>
      <w:r w:rsidR="00890BA1" w:rsidRPr="0087289E">
        <w:rPr>
          <w:rStyle w:val="NormalCalloutText"/>
          <w:b w:val="0"/>
          <w:bCs w:val="0"/>
          <w:color w:val="auto"/>
        </w:rPr>
        <w:t>Six</w:t>
      </w:r>
      <w:r w:rsidR="00F67F9D" w:rsidRPr="0087289E">
        <w:rPr>
          <w:rStyle w:val="NormalCalloutText"/>
          <w:b w:val="0"/>
          <w:bCs w:val="0"/>
          <w:color w:val="auto"/>
        </w:rPr>
        <w:t xml:space="preserve"> months of inventory is considered a “balanced” market.</w:t>
      </w:r>
      <w:r w:rsidR="00F67F9D" w:rsidRPr="0087289E">
        <w:t xml:space="preserve"> If inventory falls below six months, the market favors sellers, and when inventory exceeds six months, it is a buyer’s market</w:t>
      </w:r>
      <w:r w:rsidR="00EC22D0" w:rsidRPr="0087289E">
        <w:t>.</w:t>
      </w:r>
      <w:r w:rsidR="00FC6C1A" w:rsidRPr="0087289E">
        <w:t xml:space="preserve"> </w:t>
      </w:r>
      <w:bookmarkEnd w:id="0"/>
    </w:p>
    <w:p w14:paraId="6CBF03B4" w14:textId="18F53068" w:rsidR="002920FB" w:rsidRDefault="002920FB">
      <w:pPr>
        <w:spacing w:after="160" w:line="259" w:lineRule="auto"/>
        <w:contextualSpacing w:val="0"/>
        <w:rPr>
          <w:rFonts w:ascii="Arial" w:hAnsi="Arial" w:cs="Arial"/>
          <w:sz w:val="20"/>
          <w:szCs w:val="20"/>
        </w:rPr>
      </w:pPr>
      <w:r>
        <w:rPr>
          <w:rFonts w:ascii="Arial" w:hAnsi="Arial" w:cs="Arial"/>
          <w:sz w:val="20"/>
          <w:szCs w:val="20"/>
        </w:rPr>
        <w:br w:type="page"/>
      </w:r>
    </w:p>
    <w:p w14:paraId="50B00382" w14:textId="512978C1" w:rsidR="00B92DC4" w:rsidRDefault="00842FA4" w:rsidP="00B92DC4">
      <w:pPr>
        <w:spacing w:after="160" w:line="259" w:lineRule="auto"/>
        <w:contextualSpacing w:val="0"/>
        <w:jc w:val="center"/>
        <w:rPr>
          <w:rFonts w:ascii="Arial" w:hAnsi="Arial" w:cs="Arial"/>
          <w:sz w:val="20"/>
          <w:szCs w:val="20"/>
        </w:rPr>
      </w:pPr>
      <w:r>
        <w:rPr>
          <w:noProof/>
        </w:rPr>
        <w:lastRenderedPageBreak/>
        <w:drawing>
          <wp:inline distT="0" distB="0" distL="0" distR="0" wp14:anchorId="3F0A68F8" wp14:editId="20FF06F5">
            <wp:extent cx="5943600" cy="3656330"/>
            <wp:effectExtent l="0" t="0" r="0" b="1270"/>
            <wp:docPr id="1968557048" name="Chart 1">
              <a:extLst xmlns:a="http://schemas.openxmlformats.org/drawingml/2006/main">
                <a:ext uri="{FF2B5EF4-FFF2-40B4-BE49-F238E27FC236}">
                  <a16:creationId xmlns:a16="http://schemas.microsoft.com/office/drawing/2014/main" id="{67ADDBEC-E08F-4681-91E5-2EA9C1AC0B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CA5F2B" w14:textId="77777777" w:rsidR="00842FA4" w:rsidRDefault="00842FA4" w:rsidP="00B92DC4">
      <w:pPr>
        <w:spacing w:after="160" w:line="259" w:lineRule="auto"/>
        <w:contextualSpacing w:val="0"/>
        <w:jc w:val="center"/>
        <w:rPr>
          <w:rFonts w:ascii="Arial" w:hAnsi="Arial" w:cs="Arial"/>
          <w:sz w:val="20"/>
          <w:szCs w:val="20"/>
        </w:rPr>
      </w:pPr>
    </w:p>
    <w:p w14:paraId="36791AF9" w14:textId="7C1E4A48" w:rsidR="00E802E8" w:rsidRDefault="00842FA4" w:rsidP="000008FC">
      <w:pPr>
        <w:spacing w:after="160" w:line="259" w:lineRule="auto"/>
        <w:contextualSpacing w:val="0"/>
        <w:jc w:val="center"/>
        <w:rPr>
          <w:rFonts w:ascii="Arial" w:hAnsi="Arial" w:cs="Arial"/>
          <w:sz w:val="20"/>
          <w:szCs w:val="20"/>
        </w:rPr>
      </w:pPr>
      <w:r>
        <w:rPr>
          <w:noProof/>
        </w:rPr>
        <w:drawing>
          <wp:inline distT="0" distB="0" distL="0" distR="0" wp14:anchorId="31149DD3" wp14:editId="2D036770">
            <wp:extent cx="5943600" cy="3654425"/>
            <wp:effectExtent l="0" t="0" r="0" b="3175"/>
            <wp:docPr id="526811265" name="Chart 1">
              <a:extLst xmlns:a="http://schemas.openxmlformats.org/drawingml/2006/main">
                <a:ext uri="{FF2B5EF4-FFF2-40B4-BE49-F238E27FC236}">
                  <a16:creationId xmlns:a16="http://schemas.microsoft.com/office/drawing/2014/main" id="{818699B4-E153-44A6-9798-DBFF7F51D1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E802E8">
        <w:rPr>
          <w:rFonts w:ascii="Arial" w:hAnsi="Arial" w:cs="Arial"/>
          <w:sz w:val="20"/>
          <w:szCs w:val="20"/>
        </w:rPr>
        <w:br w:type="page"/>
      </w:r>
    </w:p>
    <w:p w14:paraId="2C9D7F78" w14:textId="40AEF68C" w:rsidR="004F2090" w:rsidRDefault="00842FA4">
      <w:pPr>
        <w:spacing w:after="160" w:line="259" w:lineRule="auto"/>
        <w:contextualSpacing w:val="0"/>
        <w:rPr>
          <w:rFonts w:ascii="Arial" w:hAnsi="Arial" w:cs="Arial"/>
          <w:sz w:val="20"/>
          <w:szCs w:val="20"/>
        </w:rPr>
      </w:pPr>
      <w:r>
        <w:rPr>
          <w:noProof/>
        </w:rPr>
        <w:lastRenderedPageBreak/>
        <w:drawing>
          <wp:inline distT="0" distB="0" distL="0" distR="0" wp14:anchorId="133521FE" wp14:editId="7DCA026A">
            <wp:extent cx="5943600" cy="3656965"/>
            <wp:effectExtent l="0" t="0" r="0" b="635"/>
            <wp:docPr id="68283580" name="Chart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45A4BB" w14:textId="03CF1749" w:rsidR="000008FC" w:rsidRDefault="000008FC">
      <w:pPr>
        <w:spacing w:after="160" w:line="259" w:lineRule="auto"/>
        <w:contextualSpacing w:val="0"/>
        <w:rPr>
          <w:rFonts w:ascii="Arial" w:hAnsi="Arial" w:cs="Arial"/>
          <w:sz w:val="20"/>
          <w:szCs w:val="20"/>
        </w:rPr>
      </w:pPr>
      <w:r>
        <w:rPr>
          <w:rFonts w:ascii="Arial" w:hAnsi="Arial" w:cs="Arial"/>
          <w:sz w:val="20"/>
          <w:szCs w:val="20"/>
        </w:rPr>
        <w:br w:type="page"/>
      </w:r>
    </w:p>
    <w:p w14:paraId="3ABD0118" w14:textId="01755FAB" w:rsidR="000008FC" w:rsidRDefault="000008FC">
      <w:pPr>
        <w:spacing w:after="160" w:line="259" w:lineRule="auto"/>
        <w:contextualSpacing w:val="0"/>
        <w:rPr>
          <w:rFonts w:ascii="Arial" w:hAnsi="Arial" w:cs="Arial"/>
          <w:sz w:val="20"/>
          <w:szCs w:val="20"/>
        </w:rPr>
      </w:pPr>
    </w:p>
    <w:p w14:paraId="3B6DDD64" w14:textId="1126593C" w:rsidR="000008FC" w:rsidRDefault="00842FA4">
      <w:pPr>
        <w:spacing w:after="160" w:line="259" w:lineRule="auto"/>
        <w:contextualSpacing w:val="0"/>
        <w:rPr>
          <w:rFonts w:ascii="Arial" w:hAnsi="Arial" w:cs="Arial"/>
          <w:sz w:val="20"/>
          <w:szCs w:val="20"/>
        </w:rPr>
      </w:pPr>
      <w:r>
        <w:rPr>
          <w:noProof/>
        </w:rPr>
        <w:drawing>
          <wp:inline distT="0" distB="0" distL="0" distR="0" wp14:anchorId="073A1689" wp14:editId="20603A47">
            <wp:extent cx="5943600" cy="3656965"/>
            <wp:effectExtent l="0" t="0" r="0" b="635"/>
            <wp:docPr id="676525290" name="Chart 1">
              <a:extLst xmlns:a="http://schemas.openxmlformats.org/drawingml/2006/main">
                <a:ext uri="{FF2B5EF4-FFF2-40B4-BE49-F238E27FC236}">
                  <a16:creationId xmlns:a16="http://schemas.microsoft.com/office/drawing/2014/main" id="{ED00AABD-524B-4CC0-988B-6ADB6246E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4A40918" w14:textId="77777777" w:rsidR="00842FA4" w:rsidRDefault="00842FA4">
      <w:pPr>
        <w:spacing w:after="160" w:line="259" w:lineRule="auto"/>
        <w:contextualSpacing w:val="0"/>
        <w:rPr>
          <w:rFonts w:ascii="Arial" w:hAnsi="Arial" w:cs="Arial"/>
          <w:sz w:val="20"/>
          <w:szCs w:val="20"/>
        </w:rPr>
      </w:pPr>
    </w:p>
    <w:p w14:paraId="5476793D" w14:textId="70C904FF" w:rsidR="00842FA4" w:rsidRDefault="00842FA4">
      <w:pPr>
        <w:spacing w:after="160" w:line="259" w:lineRule="auto"/>
        <w:contextualSpacing w:val="0"/>
        <w:rPr>
          <w:rFonts w:ascii="Arial" w:hAnsi="Arial" w:cs="Arial"/>
          <w:sz w:val="20"/>
          <w:szCs w:val="20"/>
        </w:rPr>
      </w:pPr>
      <w:r>
        <w:rPr>
          <w:noProof/>
        </w:rPr>
        <w:drawing>
          <wp:inline distT="0" distB="0" distL="0" distR="0" wp14:anchorId="6AD19269" wp14:editId="62E3E5E1">
            <wp:extent cx="5943600" cy="3655695"/>
            <wp:effectExtent l="0" t="0" r="0" b="1905"/>
            <wp:docPr id="768576007" name="Chart 1">
              <a:extLst xmlns:a="http://schemas.openxmlformats.org/drawingml/2006/main">
                <a:ext uri="{FF2B5EF4-FFF2-40B4-BE49-F238E27FC236}">
                  <a16:creationId xmlns:a16="http://schemas.microsoft.com/office/drawing/2014/main" id="{84030F05-71F8-4E97-BB95-0A11628BD5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EB871B" w14:textId="77777777" w:rsidR="000008FC" w:rsidRDefault="000008FC">
      <w:pPr>
        <w:spacing w:after="160" w:line="259" w:lineRule="auto"/>
        <w:contextualSpacing w:val="0"/>
        <w:rPr>
          <w:rFonts w:ascii="Arial" w:hAnsi="Arial" w:cs="Arial"/>
          <w:sz w:val="20"/>
          <w:szCs w:val="20"/>
        </w:rPr>
      </w:pPr>
      <w:r>
        <w:rPr>
          <w:rFonts w:ascii="Arial" w:hAnsi="Arial" w:cs="Arial"/>
          <w:sz w:val="20"/>
          <w:szCs w:val="20"/>
        </w:rPr>
        <w:br w:type="page"/>
      </w:r>
    </w:p>
    <w:p w14:paraId="25ECA4D7" w14:textId="213B282F" w:rsidR="000008FC" w:rsidRDefault="00842FA4" w:rsidP="00F3700A">
      <w:pPr>
        <w:pStyle w:val="Heading1"/>
        <w:rPr>
          <w:rFonts w:ascii="Arial" w:hAnsi="Arial" w:cs="Arial"/>
          <w:sz w:val="20"/>
          <w:szCs w:val="20"/>
        </w:rPr>
      </w:pPr>
      <w:r>
        <w:rPr>
          <w:noProof/>
        </w:rPr>
        <w:lastRenderedPageBreak/>
        <w:drawing>
          <wp:inline distT="0" distB="0" distL="0" distR="0" wp14:anchorId="758160B2" wp14:editId="7F6793C2">
            <wp:extent cx="5942330" cy="3658870"/>
            <wp:effectExtent l="0" t="0" r="1270" b="17780"/>
            <wp:docPr id="535212995" name="Chart 1">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0DC229" w14:textId="77777777" w:rsidR="000008FC" w:rsidRDefault="000008FC">
      <w:pPr>
        <w:spacing w:after="160" w:line="259" w:lineRule="auto"/>
        <w:contextualSpacing w:val="0"/>
        <w:rPr>
          <w:rFonts w:ascii="Arial" w:hAnsi="Arial" w:cs="Arial"/>
          <w:sz w:val="20"/>
          <w:szCs w:val="20"/>
        </w:rPr>
      </w:pPr>
    </w:p>
    <w:p w14:paraId="1D6F4749" w14:textId="03F1D7E8" w:rsidR="00D848BE" w:rsidRPr="00082AAF" w:rsidRDefault="00D848BE">
      <w:pPr>
        <w:spacing w:after="160" w:line="259" w:lineRule="auto"/>
        <w:contextualSpacing w:val="0"/>
        <w:rPr>
          <w:rFonts w:ascii="Arial" w:hAnsi="Arial" w:cs="Arial"/>
          <w:sz w:val="20"/>
          <w:szCs w:val="20"/>
        </w:rPr>
      </w:pPr>
    </w:p>
    <w:sectPr w:rsidR="00D848BE" w:rsidRPr="00082AAF" w:rsidSect="00451758">
      <w:headerReference w:type="even" r:id="rId18"/>
      <w:headerReference w:type="default" r:id="rId19"/>
      <w:footerReference w:type="even" r:id="rId20"/>
      <w:footerReference w:type="default" r:id="rId21"/>
      <w:headerReference w:type="first" r:id="rId22"/>
      <w:footerReference w:type="first" r:id="rId23"/>
      <w:pgSz w:w="12240" w:h="15840"/>
      <w:pgMar w:top="907" w:right="1440" w:bottom="1080" w:left="144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4702F" w14:textId="77777777" w:rsidR="00F5074D" w:rsidRDefault="00F5074D" w:rsidP="003B327A">
      <w:r>
        <w:separator/>
      </w:r>
    </w:p>
  </w:endnote>
  <w:endnote w:type="continuationSeparator" w:id="0">
    <w:p w14:paraId="0C3C8891" w14:textId="77777777" w:rsidR="00F5074D" w:rsidRDefault="00F5074D" w:rsidP="003B3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300129"/>
      <w:docPartObj>
        <w:docPartGallery w:val="Page Numbers (Bottom of Page)"/>
        <w:docPartUnique/>
      </w:docPartObj>
    </w:sdtPr>
    <w:sdtEndPr>
      <w:rPr>
        <w:rStyle w:val="PageNumber"/>
      </w:rPr>
    </w:sdtEndPr>
    <w:sdtContent>
      <w:p w14:paraId="1FE5BE95" w14:textId="156FFAE5" w:rsidR="00D4300F" w:rsidRDefault="00D4300F">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8403830"/>
      <w:docPartObj>
        <w:docPartGallery w:val="Page Numbers (Bottom of Page)"/>
        <w:docPartUnique/>
      </w:docPartObj>
    </w:sdtPr>
    <w:sdtEndPr>
      <w:rPr>
        <w:rStyle w:val="PageNumber"/>
      </w:rPr>
    </w:sdtEndPr>
    <w:sdtContent>
      <w:p w14:paraId="2349D0BD" w14:textId="78AE5157" w:rsidR="0010266B" w:rsidRDefault="0010266B" w:rsidP="00D4300F">
        <w:pPr>
          <w:pStyle w:val="Footer"/>
          <w:framePr w:wrap="none" w:vAnchor="text" w:hAnchor="margin" w:xAlign="center"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928B85" w14:textId="77777777" w:rsidR="0010266B" w:rsidRDefault="001026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entury Gothic" w:hAnsi="Century Gothic"/>
        <w:b/>
        <w:bCs/>
        <w:sz w:val="16"/>
        <w:szCs w:val="16"/>
      </w:rPr>
      <w:id w:val="1011573456"/>
      <w:docPartObj>
        <w:docPartGallery w:val="Page Numbers (Bottom of Page)"/>
        <w:docPartUnique/>
      </w:docPartObj>
    </w:sdtPr>
    <w:sdtEndPr>
      <w:rPr>
        <w:rStyle w:val="PageNumber"/>
      </w:rPr>
    </w:sdtEndPr>
    <w:sdtContent>
      <w:p w14:paraId="64CFEC4F" w14:textId="43E8E004" w:rsidR="0010266B" w:rsidRPr="0010266B" w:rsidRDefault="0010266B" w:rsidP="00D4300F">
        <w:pPr>
          <w:pStyle w:val="Footer"/>
          <w:framePr w:wrap="none" w:vAnchor="text" w:hAnchor="margin" w:y="1"/>
          <w:rPr>
            <w:rStyle w:val="PageNumber"/>
            <w:rFonts w:ascii="Century Gothic" w:hAnsi="Century Gothic"/>
            <w:b/>
            <w:bCs/>
            <w:sz w:val="16"/>
            <w:szCs w:val="16"/>
          </w:rPr>
        </w:pPr>
        <w:r w:rsidRPr="0010266B">
          <w:rPr>
            <w:rStyle w:val="PageNumber"/>
            <w:rFonts w:ascii="Century Gothic" w:hAnsi="Century Gothic"/>
            <w:b/>
            <w:bCs/>
            <w:sz w:val="16"/>
            <w:szCs w:val="16"/>
          </w:rPr>
          <w:fldChar w:fldCharType="begin"/>
        </w:r>
        <w:r w:rsidRPr="0010266B">
          <w:rPr>
            <w:rStyle w:val="PageNumber"/>
            <w:rFonts w:ascii="Century Gothic" w:hAnsi="Century Gothic"/>
            <w:b/>
            <w:bCs/>
            <w:sz w:val="16"/>
            <w:szCs w:val="16"/>
          </w:rPr>
          <w:instrText xml:space="preserve"> PAGE </w:instrText>
        </w:r>
        <w:r w:rsidRPr="0010266B">
          <w:rPr>
            <w:rStyle w:val="PageNumber"/>
            <w:rFonts w:ascii="Century Gothic" w:hAnsi="Century Gothic"/>
            <w:b/>
            <w:bCs/>
            <w:sz w:val="16"/>
            <w:szCs w:val="16"/>
          </w:rPr>
          <w:fldChar w:fldCharType="separate"/>
        </w:r>
        <w:r w:rsidRPr="0010266B">
          <w:rPr>
            <w:rStyle w:val="PageNumber"/>
            <w:rFonts w:ascii="Century Gothic" w:hAnsi="Century Gothic"/>
            <w:b/>
            <w:bCs/>
            <w:noProof/>
            <w:sz w:val="16"/>
            <w:szCs w:val="16"/>
          </w:rPr>
          <w:t>2</w:t>
        </w:r>
        <w:r w:rsidRPr="0010266B">
          <w:rPr>
            <w:rStyle w:val="PageNumber"/>
            <w:rFonts w:ascii="Century Gothic" w:hAnsi="Century Gothic"/>
            <w:b/>
            <w:bCs/>
            <w:sz w:val="16"/>
            <w:szCs w:val="16"/>
          </w:rPr>
          <w:fldChar w:fldCharType="end"/>
        </w:r>
      </w:p>
    </w:sdtContent>
  </w:sdt>
  <w:p w14:paraId="0CE9DD8E" w14:textId="175DC8B5" w:rsidR="00086B75" w:rsidRDefault="0010266B" w:rsidP="00D4300F">
    <w:pPr>
      <w:pStyle w:val="Footer"/>
      <w:ind w:firstLine="360"/>
    </w:pPr>
    <w:r>
      <w:rPr>
        <w:noProof/>
      </w:rPr>
      <w:drawing>
        <wp:anchor distT="0" distB="0" distL="114300" distR="114300" simplePos="0" relativeHeight="251661312" behindDoc="1" locked="0" layoutInCell="1" allowOverlap="1" wp14:anchorId="03E99469" wp14:editId="2DE1E781">
          <wp:simplePos x="0" y="0"/>
          <wp:positionH relativeFrom="column">
            <wp:posOffset>4919345</wp:posOffset>
          </wp:positionH>
          <wp:positionV relativeFrom="paragraph">
            <wp:posOffset>-386080</wp:posOffset>
          </wp:positionV>
          <wp:extent cx="2057399" cy="714375"/>
          <wp:effectExtent l="0" t="0" r="635" b="0"/>
          <wp:wrapNone/>
          <wp:docPr id="19" name="Picture 1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7399" cy="71437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6AE1E" w14:textId="750CCCF4" w:rsidR="00DF7795" w:rsidRDefault="00DF7795">
    <w:pPr>
      <w:pStyle w:val="Footer"/>
    </w:pPr>
    <w:r>
      <w:rPr>
        <w:noProof/>
      </w:rPr>
      <w:drawing>
        <wp:anchor distT="0" distB="0" distL="114300" distR="114300" simplePos="0" relativeHeight="251657216" behindDoc="1" locked="0" layoutInCell="1" allowOverlap="1" wp14:anchorId="071F9804" wp14:editId="4F7160C1">
          <wp:simplePos x="0" y="0"/>
          <wp:positionH relativeFrom="margin">
            <wp:posOffset>-908050</wp:posOffset>
          </wp:positionH>
          <wp:positionV relativeFrom="paragraph">
            <wp:posOffset>248920</wp:posOffset>
          </wp:positionV>
          <wp:extent cx="7772400" cy="18268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7772400" cy="1826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128CA" w14:textId="77777777" w:rsidR="00F5074D" w:rsidRDefault="00F5074D" w:rsidP="003B327A">
      <w:r>
        <w:separator/>
      </w:r>
    </w:p>
  </w:footnote>
  <w:footnote w:type="continuationSeparator" w:id="0">
    <w:p w14:paraId="675923EB" w14:textId="77777777" w:rsidR="00F5074D" w:rsidRDefault="00F5074D" w:rsidP="003B3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1305925"/>
      <w:docPartObj>
        <w:docPartGallery w:val="Page Numbers (Top of Page)"/>
        <w:docPartUnique/>
      </w:docPartObj>
    </w:sdtPr>
    <w:sdtEndPr>
      <w:rPr>
        <w:rStyle w:val="PageNumber"/>
      </w:rPr>
    </w:sdtEndPr>
    <w:sdtContent>
      <w:p w14:paraId="5549F23B" w14:textId="67499029" w:rsidR="0010266B" w:rsidRDefault="0010266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5422D">
          <w:rPr>
            <w:rStyle w:val="PageNumber"/>
            <w:noProof/>
          </w:rPr>
          <w:t>1</w:t>
        </w:r>
        <w:r>
          <w:rPr>
            <w:rStyle w:val="PageNumber"/>
          </w:rPr>
          <w:fldChar w:fldCharType="end"/>
        </w:r>
      </w:p>
    </w:sdtContent>
  </w:sdt>
  <w:p w14:paraId="7FBF11B6" w14:textId="77777777" w:rsidR="0010266B" w:rsidRDefault="001026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14D31" w14:textId="62F61BF2" w:rsidR="0010266B" w:rsidRDefault="0010266B">
    <w:pPr>
      <w:pStyle w:val="Header"/>
    </w:pPr>
    <w:r>
      <w:rPr>
        <w:noProof/>
      </w:rPr>
      <w:drawing>
        <wp:anchor distT="0" distB="0" distL="114300" distR="114300" simplePos="0" relativeHeight="251659264" behindDoc="1" locked="0" layoutInCell="1" allowOverlap="1" wp14:anchorId="169AFC6A" wp14:editId="62514721">
          <wp:simplePos x="0" y="0"/>
          <wp:positionH relativeFrom="column">
            <wp:posOffset>-901700</wp:posOffset>
          </wp:positionH>
          <wp:positionV relativeFrom="paragraph">
            <wp:posOffset>12700</wp:posOffset>
          </wp:positionV>
          <wp:extent cx="7772400" cy="18268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772400" cy="1826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30D34" w14:textId="6749F43D" w:rsidR="0087201F" w:rsidRPr="00DF7795" w:rsidRDefault="00DF7795" w:rsidP="00DF7795">
    <w:pPr>
      <w:pStyle w:val="Header"/>
    </w:pPr>
    <w:r>
      <w:rPr>
        <w:noProof/>
      </w:rPr>
      <w:drawing>
        <wp:anchor distT="0" distB="0" distL="114300" distR="114300" simplePos="0" relativeHeight="251655168" behindDoc="1" locked="0" layoutInCell="1" allowOverlap="1" wp14:anchorId="1B2BA8F8" wp14:editId="512F3E5A">
          <wp:simplePos x="0" y="0"/>
          <wp:positionH relativeFrom="margin">
            <wp:posOffset>-914400</wp:posOffset>
          </wp:positionH>
          <wp:positionV relativeFrom="paragraph">
            <wp:posOffset>0</wp:posOffset>
          </wp:positionV>
          <wp:extent cx="7772400" cy="1434905"/>
          <wp:effectExtent l="0" t="0" r="0" b="0"/>
          <wp:wrapNone/>
          <wp:docPr id="20" name="Picture 20"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10;&#10;Description automatically generated with low confidence"/>
                  <pic:cNvPicPr/>
                </pic:nvPicPr>
                <pic:blipFill>
                  <a:blip r:embed="rId1">
                    <a:extLst>
                      <a:ext uri="{BEBA8EAE-BF5A-486C-A8C5-ECC9F3942E4B}">
                        <a14:imgProps xmlns:a14="http://schemas.microsoft.com/office/drawing/2010/main">
                          <a14:imgLayer r:embed="rId2">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7772400" cy="1434905"/>
                  </a:xfrm>
                  <a:prstGeom prst="rect">
                    <a:avLst/>
                  </a:prstGeom>
                  <a:solidFill>
                    <a:srgbClr val="1F4E79"/>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10FD"/>
    <w:multiLevelType w:val="hybridMultilevel"/>
    <w:tmpl w:val="EB5EFE2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1312C4E"/>
    <w:multiLevelType w:val="hybridMultilevel"/>
    <w:tmpl w:val="C1EACCC4"/>
    <w:lvl w:ilvl="0" w:tplc="FE3E4B56">
      <w:start w:val="1"/>
      <w:numFmt w:val="decimal"/>
      <w:pStyle w:val="Style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AE878AF"/>
    <w:multiLevelType w:val="multilevel"/>
    <w:tmpl w:val="921A981A"/>
    <w:styleLink w:val="CurrentList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511270BD"/>
    <w:multiLevelType w:val="hybridMultilevel"/>
    <w:tmpl w:val="AB209BB0"/>
    <w:lvl w:ilvl="0" w:tplc="B2D2B390">
      <w:start w:val="1"/>
      <w:numFmt w:val="decimal"/>
      <w:pStyle w:val="Number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40706DD"/>
    <w:multiLevelType w:val="hybridMultilevel"/>
    <w:tmpl w:val="921A981A"/>
    <w:lvl w:ilvl="0" w:tplc="9E56E20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69F0E41"/>
    <w:multiLevelType w:val="hybridMultilevel"/>
    <w:tmpl w:val="EBC215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39477250">
    <w:abstractNumId w:val="0"/>
  </w:num>
  <w:num w:numId="2" w16cid:durableId="587202810">
    <w:abstractNumId w:val="0"/>
  </w:num>
  <w:num w:numId="3" w16cid:durableId="1839926557">
    <w:abstractNumId w:val="5"/>
  </w:num>
  <w:num w:numId="4" w16cid:durableId="138499193">
    <w:abstractNumId w:val="4"/>
  </w:num>
  <w:num w:numId="5" w16cid:durableId="1157650364">
    <w:abstractNumId w:val="1"/>
  </w:num>
  <w:num w:numId="6" w16cid:durableId="564029695">
    <w:abstractNumId w:val="2"/>
  </w:num>
  <w:num w:numId="7" w16cid:durableId="269045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83"/>
    <w:rsid w:val="000004DC"/>
    <w:rsid w:val="000008FC"/>
    <w:rsid w:val="00001ECE"/>
    <w:rsid w:val="00002A09"/>
    <w:rsid w:val="000032B0"/>
    <w:rsid w:val="0000535B"/>
    <w:rsid w:val="00010A1A"/>
    <w:rsid w:val="00013AC8"/>
    <w:rsid w:val="0001575D"/>
    <w:rsid w:val="000158C6"/>
    <w:rsid w:val="00015D53"/>
    <w:rsid w:val="00017D91"/>
    <w:rsid w:val="000231FD"/>
    <w:rsid w:val="00025E65"/>
    <w:rsid w:val="00026FC5"/>
    <w:rsid w:val="00027002"/>
    <w:rsid w:val="00027936"/>
    <w:rsid w:val="000359A8"/>
    <w:rsid w:val="000418A7"/>
    <w:rsid w:val="00041F41"/>
    <w:rsid w:val="00043760"/>
    <w:rsid w:val="00045DDB"/>
    <w:rsid w:val="000478F6"/>
    <w:rsid w:val="00050D04"/>
    <w:rsid w:val="00050EC7"/>
    <w:rsid w:val="00057F91"/>
    <w:rsid w:val="000643AB"/>
    <w:rsid w:val="000666AB"/>
    <w:rsid w:val="000711F9"/>
    <w:rsid w:val="00074D33"/>
    <w:rsid w:val="00075CB8"/>
    <w:rsid w:val="00080E07"/>
    <w:rsid w:val="0008180B"/>
    <w:rsid w:val="00081B02"/>
    <w:rsid w:val="00082AAF"/>
    <w:rsid w:val="000834B8"/>
    <w:rsid w:val="00083B67"/>
    <w:rsid w:val="00084A59"/>
    <w:rsid w:val="00085C75"/>
    <w:rsid w:val="00086B75"/>
    <w:rsid w:val="000871EE"/>
    <w:rsid w:val="00087232"/>
    <w:rsid w:val="00092126"/>
    <w:rsid w:val="000927A7"/>
    <w:rsid w:val="0009739A"/>
    <w:rsid w:val="000A01E3"/>
    <w:rsid w:val="000A2CE6"/>
    <w:rsid w:val="000A3217"/>
    <w:rsid w:val="000A4141"/>
    <w:rsid w:val="000A54B9"/>
    <w:rsid w:val="000A7132"/>
    <w:rsid w:val="000A7A27"/>
    <w:rsid w:val="000B471A"/>
    <w:rsid w:val="000B7E8B"/>
    <w:rsid w:val="000C0358"/>
    <w:rsid w:val="000C5D86"/>
    <w:rsid w:val="000D0E85"/>
    <w:rsid w:val="000D4375"/>
    <w:rsid w:val="000E0548"/>
    <w:rsid w:val="000E14E4"/>
    <w:rsid w:val="000E4CD9"/>
    <w:rsid w:val="000E646C"/>
    <w:rsid w:val="000E6502"/>
    <w:rsid w:val="000F21F9"/>
    <w:rsid w:val="0010266B"/>
    <w:rsid w:val="00105A82"/>
    <w:rsid w:val="00107E28"/>
    <w:rsid w:val="001104B3"/>
    <w:rsid w:val="001111CB"/>
    <w:rsid w:val="00112D8F"/>
    <w:rsid w:val="001225DE"/>
    <w:rsid w:val="00122DEE"/>
    <w:rsid w:val="00123E7A"/>
    <w:rsid w:val="00124A77"/>
    <w:rsid w:val="00125C6C"/>
    <w:rsid w:val="00127EF0"/>
    <w:rsid w:val="001312C0"/>
    <w:rsid w:val="00132D71"/>
    <w:rsid w:val="00133D00"/>
    <w:rsid w:val="00137528"/>
    <w:rsid w:val="001379FD"/>
    <w:rsid w:val="00144B86"/>
    <w:rsid w:val="00146897"/>
    <w:rsid w:val="00151841"/>
    <w:rsid w:val="001530AA"/>
    <w:rsid w:val="00153E0D"/>
    <w:rsid w:val="00156337"/>
    <w:rsid w:val="00157115"/>
    <w:rsid w:val="001572B6"/>
    <w:rsid w:val="00160B50"/>
    <w:rsid w:val="0016242D"/>
    <w:rsid w:val="00162A57"/>
    <w:rsid w:val="00166452"/>
    <w:rsid w:val="00167120"/>
    <w:rsid w:val="001710C0"/>
    <w:rsid w:val="00172794"/>
    <w:rsid w:val="00172E7E"/>
    <w:rsid w:val="00176044"/>
    <w:rsid w:val="00176BAD"/>
    <w:rsid w:val="00177CCC"/>
    <w:rsid w:val="001813B3"/>
    <w:rsid w:val="00183378"/>
    <w:rsid w:val="00183446"/>
    <w:rsid w:val="00183C62"/>
    <w:rsid w:val="001865ED"/>
    <w:rsid w:val="00190964"/>
    <w:rsid w:val="001928B3"/>
    <w:rsid w:val="00192A0B"/>
    <w:rsid w:val="001A060A"/>
    <w:rsid w:val="001A2180"/>
    <w:rsid w:val="001A5F8A"/>
    <w:rsid w:val="001B41B1"/>
    <w:rsid w:val="001B4CFE"/>
    <w:rsid w:val="001B610A"/>
    <w:rsid w:val="001C2406"/>
    <w:rsid w:val="001C2B1D"/>
    <w:rsid w:val="001C3C25"/>
    <w:rsid w:val="001C3CE4"/>
    <w:rsid w:val="001C62A3"/>
    <w:rsid w:val="001D27D9"/>
    <w:rsid w:val="001D3B48"/>
    <w:rsid w:val="001D7B23"/>
    <w:rsid w:val="001E02BA"/>
    <w:rsid w:val="001E101E"/>
    <w:rsid w:val="001F0911"/>
    <w:rsid w:val="001F1FB1"/>
    <w:rsid w:val="001F245E"/>
    <w:rsid w:val="001F5CBD"/>
    <w:rsid w:val="001F7017"/>
    <w:rsid w:val="00205183"/>
    <w:rsid w:val="0020568A"/>
    <w:rsid w:val="00207323"/>
    <w:rsid w:val="002114BD"/>
    <w:rsid w:val="00211BC4"/>
    <w:rsid w:val="00214D42"/>
    <w:rsid w:val="002156E5"/>
    <w:rsid w:val="00215C52"/>
    <w:rsid w:val="002228CD"/>
    <w:rsid w:val="00225E0C"/>
    <w:rsid w:val="00226695"/>
    <w:rsid w:val="002268AB"/>
    <w:rsid w:val="002274F3"/>
    <w:rsid w:val="002311B5"/>
    <w:rsid w:val="00232416"/>
    <w:rsid w:val="0023346D"/>
    <w:rsid w:val="002369FD"/>
    <w:rsid w:val="00241968"/>
    <w:rsid w:val="00244D23"/>
    <w:rsid w:val="0025010A"/>
    <w:rsid w:val="00254EA2"/>
    <w:rsid w:val="00254F9F"/>
    <w:rsid w:val="00257E75"/>
    <w:rsid w:val="00260189"/>
    <w:rsid w:val="00261855"/>
    <w:rsid w:val="0026256A"/>
    <w:rsid w:val="00270176"/>
    <w:rsid w:val="00270753"/>
    <w:rsid w:val="00276DCA"/>
    <w:rsid w:val="00277C91"/>
    <w:rsid w:val="00277DD7"/>
    <w:rsid w:val="00284B0C"/>
    <w:rsid w:val="00284EF5"/>
    <w:rsid w:val="002853E5"/>
    <w:rsid w:val="002864B3"/>
    <w:rsid w:val="002920FB"/>
    <w:rsid w:val="0029714D"/>
    <w:rsid w:val="002A14D2"/>
    <w:rsid w:val="002A41E2"/>
    <w:rsid w:val="002A5E81"/>
    <w:rsid w:val="002A6B1C"/>
    <w:rsid w:val="002A78ED"/>
    <w:rsid w:val="002B1788"/>
    <w:rsid w:val="002B5840"/>
    <w:rsid w:val="002C0AE4"/>
    <w:rsid w:val="002C12CA"/>
    <w:rsid w:val="002C412A"/>
    <w:rsid w:val="002C52EF"/>
    <w:rsid w:val="002C639C"/>
    <w:rsid w:val="002D0230"/>
    <w:rsid w:val="002E3801"/>
    <w:rsid w:val="002E391A"/>
    <w:rsid w:val="002E40D8"/>
    <w:rsid w:val="002E74EB"/>
    <w:rsid w:val="002F03D7"/>
    <w:rsid w:val="002F2B80"/>
    <w:rsid w:val="002F59D0"/>
    <w:rsid w:val="003014F6"/>
    <w:rsid w:val="00301B28"/>
    <w:rsid w:val="00306E84"/>
    <w:rsid w:val="003079C4"/>
    <w:rsid w:val="00310100"/>
    <w:rsid w:val="003105DB"/>
    <w:rsid w:val="00310CFF"/>
    <w:rsid w:val="003118B9"/>
    <w:rsid w:val="003119B1"/>
    <w:rsid w:val="00314345"/>
    <w:rsid w:val="0031482E"/>
    <w:rsid w:val="0031621B"/>
    <w:rsid w:val="003171BE"/>
    <w:rsid w:val="003176C9"/>
    <w:rsid w:val="00323325"/>
    <w:rsid w:val="003244DA"/>
    <w:rsid w:val="00325528"/>
    <w:rsid w:val="00326B56"/>
    <w:rsid w:val="0033059A"/>
    <w:rsid w:val="00330618"/>
    <w:rsid w:val="00331633"/>
    <w:rsid w:val="0033168B"/>
    <w:rsid w:val="003343A9"/>
    <w:rsid w:val="00334E67"/>
    <w:rsid w:val="00347CC9"/>
    <w:rsid w:val="00350097"/>
    <w:rsid w:val="00350E1C"/>
    <w:rsid w:val="00352251"/>
    <w:rsid w:val="00353589"/>
    <w:rsid w:val="00353725"/>
    <w:rsid w:val="00354473"/>
    <w:rsid w:val="00355EE1"/>
    <w:rsid w:val="003639E9"/>
    <w:rsid w:val="00365D98"/>
    <w:rsid w:val="003724B8"/>
    <w:rsid w:val="00373C96"/>
    <w:rsid w:val="00376BA5"/>
    <w:rsid w:val="00377E8C"/>
    <w:rsid w:val="00377E9E"/>
    <w:rsid w:val="00380FF7"/>
    <w:rsid w:val="0038324D"/>
    <w:rsid w:val="00383620"/>
    <w:rsid w:val="003878AF"/>
    <w:rsid w:val="00393E99"/>
    <w:rsid w:val="00395028"/>
    <w:rsid w:val="0039613C"/>
    <w:rsid w:val="003A6347"/>
    <w:rsid w:val="003B1886"/>
    <w:rsid w:val="003B3214"/>
    <w:rsid w:val="003B327A"/>
    <w:rsid w:val="003C282B"/>
    <w:rsid w:val="003C3E5E"/>
    <w:rsid w:val="003C5FD7"/>
    <w:rsid w:val="003E15DD"/>
    <w:rsid w:val="003E2937"/>
    <w:rsid w:val="003E46BA"/>
    <w:rsid w:val="003F0A1B"/>
    <w:rsid w:val="003F403D"/>
    <w:rsid w:val="003F59E1"/>
    <w:rsid w:val="003F62F0"/>
    <w:rsid w:val="0040188A"/>
    <w:rsid w:val="00401E93"/>
    <w:rsid w:val="00402253"/>
    <w:rsid w:val="00402A91"/>
    <w:rsid w:val="004036BD"/>
    <w:rsid w:val="00407D21"/>
    <w:rsid w:val="00416329"/>
    <w:rsid w:val="00416DF0"/>
    <w:rsid w:val="004204E0"/>
    <w:rsid w:val="004217B7"/>
    <w:rsid w:val="00424608"/>
    <w:rsid w:val="00430E07"/>
    <w:rsid w:val="0043444E"/>
    <w:rsid w:val="00434612"/>
    <w:rsid w:val="00435320"/>
    <w:rsid w:val="00436BD9"/>
    <w:rsid w:val="00437958"/>
    <w:rsid w:val="00437E34"/>
    <w:rsid w:val="0044014E"/>
    <w:rsid w:val="00440264"/>
    <w:rsid w:val="004433DB"/>
    <w:rsid w:val="00445F1E"/>
    <w:rsid w:val="00450916"/>
    <w:rsid w:val="00451758"/>
    <w:rsid w:val="00460083"/>
    <w:rsid w:val="00460A09"/>
    <w:rsid w:val="004616F1"/>
    <w:rsid w:val="0046205A"/>
    <w:rsid w:val="004635F0"/>
    <w:rsid w:val="00465A20"/>
    <w:rsid w:val="00465F52"/>
    <w:rsid w:val="00470AB1"/>
    <w:rsid w:val="0047433E"/>
    <w:rsid w:val="00474ECB"/>
    <w:rsid w:val="00476AA0"/>
    <w:rsid w:val="00481980"/>
    <w:rsid w:val="00482F01"/>
    <w:rsid w:val="0048406D"/>
    <w:rsid w:val="0049421B"/>
    <w:rsid w:val="004A1A6C"/>
    <w:rsid w:val="004A40D2"/>
    <w:rsid w:val="004A5A2A"/>
    <w:rsid w:val="004A5FC1"/>
    <w:rsid w:val="004B1439"/>
    <w:rsid w:val="004B1C64"/>
    <w:rsid w:val="004B2A09"/>
    <w:rsid w:val="004B2A93"/>
    <w:rsid w:val="004C7E31"/>
    <w:rsid w:val="004D52E3"/>
    <w:rsid w:val="004E4655"/>
    <w:rsid w:val="004E6698"/>
    <w:rsid w:val="004E6E55"/>
    <w:rsid w:val="004E7EEF"/>
    <w:rsid w:val="004F08C0"/>
    <w:rsid w:val="004F2090"/>
    <w:rsid w:val="004F4D5B"/>
    <w:rsid w:val="00503E46"/>
    <w:rsid w:val="0050657D"/>
    <w:rsid w:val="00510938"/>
    <w:rsid w:val="00513B1A"/>
    <w:rsid w:val="0051489E"/>
    <w:rsid w:val="005160A6"/>
    <w:rsid w:val="005170D2"/>
    <w:rsid w:val="0052049F"/>
    <w:rsid w:val="005215D6"/>
    <w:rsid w:val="00521E94"/>
    <w:rsid w:val="005335BE"/>
    <w:rsid w:val="00534803"/>
    <w:rsid w:val="00534DD3"/>
    <w:rsid w:val="0054105F"/>
    <w:rsid w:val="0054195F"/>
    <w:rsid w:val="00542FF4"/>
    <w:rsid w:val="00545C01"/>
    <w:rsid w:val="005460CE"/>
    <w:rsid w:val="005477F8"/>
    <w:rsid w:val="005478AC"/>
    <w:rsid w:val="005530B6"/>
    <w:rsid w:val="00554F4A"/>
    <w:rsid w:val="005552A3"/>
    <w:rsid w:val="0055631D"/>
    <w:rsid w:val="00556E33"/>
    <w:rsid w:val="005640BF"/>
    <w:rsid w:val="005650BC"/>
    <w:rsid w:val="00567908"/>
    <w:rsid w:val="005734DB"/>
    <w:rsid w:val="0057459F"/>
    <w:rsid w:val="005753FB"/>
    <w:rsid w:val="00577F84"/>
    <w:rsid w:val="00580AAD"/>
    <w:rsid w:val="00585519"/>
    <w:rsid w:val="005912FE"/>
    <w:rsid w:val="00591C7A"/>
    <w:rsid w:val="00593670"/>
    <w:rsid w:val="0059459C"/>
    <w:rsid w:val="0059620F"/>
    <w:rsid w:val="005A167E"/>
    <w:rsid w:val="005B5396"/>
    <w:rsid w:val="005C1A84"/>
    <w:rsid w:val="005C25E4"/>
    <w:rsid w:val="005C3BB5"/>
    <w:rsid w:val="005C4AF7"/>
    <w:rsid w:val="005C581B"/>
    <w:rsid w:val="005C5E3F"/>
    <w:rsid w:val="005C65B2"/>
    <w:rsid w:val="005D0C58"/>
    <w:rsid w:val="005D4112"/>
    <w:rsid w:val="005D6400"/>
    <w:rsid w:val="005E4C81"/>
    <w:rsid w:val="005F3908"/>
    <w:rsid w:val="00602021"/>
    <w:rsid w:val="0060287B"/>
    <w:rsid w:val="00603A94"/>
    <w:rsid w:val="00607B60"/>
    <w:rsid w:val="00612A0E"/>
    <w:rsid w:val="006146B0"/>
    <w:rsid w:val="006200A6"/>
    <w:rsid w:val="00620A04"/>
    <w:rsid w:val="006213F9"/>
    <w:rsid w:val="00623E52"/>
    <w:rsid w:val="006247E9"/>
    <w:rsid w:val="00627017"/>
    <w:rsid w:val="00627F72"/>
    <w:rsid w:val="0063404B"/>
    <w:rsid w:val="00636212"/>
    <w:rsid w:val="0064142B"/>
    <w:rsid w:val="006416AF"/>
    <w:rsid w:val="006459E3"/>
    <w:rsid w:val="00645AD0"/>
    <w:rsid w:val="0065136D"/>
    <w:rsid w:val="0065300F"/>
    <w:rsid w:val="00654B2A"/>
    <w:rsid w:val="00656C73"/>
    <w:rsid w:val="00657358"/>
    <w:rsid w:val="00657D2E"/>
    <w:rsid w:val="00662485"/>
    <w:rsid w:val="006626BD"/>
    <w:rsid w:val="00667F9C"/>
    <w:rsid w:val="0067111B"/>
    <w:rsid w:val="00673F45"/>
    <w:rsid w:val="00681DC8"/>
    <w:rsid w:val="006836E9"/>
    <w:rsid w:val="00690E70"/>
    <w:rsid w:val="00694286"/>
    <w:rsid w:val="00695184"/>
    <w:rsid w:val="00697541"/>
    <w:rsid w:val="006A0D96"/>
    <w:rsid w:val="006A4D33"/>
    <w:rsid w:val="006B0D8F"/>
    <w:rsid w:val="006C0A4A"/>
    <w:rsid w:val="006C630A"/>
    <w:rsid w:val="006D06AC"/>
    <w:rsid w:val="006D13A0"/>
    <w:rsid w:val="006D176A"/>
    <w:rsid w:val="006D195E"/>
    <w:rsid w:val="006D1DE2"/>
    <w:rsid w:val="006D22A4"/>
    <w:rsid w:val="006D2AF9"/>
    <w:rsid w:val="006D3772"/>
    <w:rsid w:val="006D54A8"/>
    <w:rsid w:val="006D6799"/>
    <w:rsid w:val="006E0511"/>
    <w:rsid w:val="006E0DB1"/>
    <w:rsid w:val="006E47E9"/>
    <w:rsid w:val="006E60DF"/>
    <w:rsid w:val="006F7E40"/>
    <w:rsid w:val="00701269"/>
    <w:rsid w:val="00704C25"/>
    <w:rsid w:val="0070562B"/>
    <w:rsid w:val="00716F12"/>
    <w:rsid w:val="0071768A"/>
    <w:rsid w:val="00717D51"/>
    <w:rsid w:val="007214B3"/>
    <w:rsid w:val="00721E48"/>
    <w:rsid w:val="00721F71"/>
    <w:rsid w:val="00722A43"/>
    <w:rsid w:val="0073360C"/>
    <w:rsid w:val="00736B38"/>
    <w:rsid w:val="0073717C"/>
    <w:rsid w:val="00737429"/>
    <w:rsid w:val="0074260B"/>
    <w:rsid w:val="00742C85"/>
    <w:rsid w:val="00745FF8"/>
    <w:rsid w:val="00750CD9"/>
    <w:rsid w:val="00752041"/>
    <w:rsid w:val="00752249"/>
    <w:rsid w:val="00754539"/>
    <w:rsid w:val="00754753"/>
    <w:rsid w:val="00754FD0"/>
    <w:rsid w:val="007562FC"/>
    <w:rsid w:val="00761F56"/>
    <w:rsid w:val="00770D40"/>
    <w:rsid w:val="0077154C"/>
    <w:rsid w:val="0077361B"/>
    <w:rsid w:val="00775F51"/>
    <w:rsid w:val="00777721"/>
    <w:rsid w:val="00780AA1"/>
    <w:rsid w:val="0078467D"/>
    <w:rsid w:val="007848D3"/>
    <w:rsid w:val="00785F83"/>
    <w:rsid w:val="007900CB"/>
    <w:rsid w:val="0079199D"/>
    <w:rsid w:val="007928FE"/>
    <w:rsid w:val="0079305F"/>
    <w:rsid w:val="007A5A12"/>
    <w:rsid w:val="007B1281"/>
    <w:rsid w:val="007B4513"/>
    <w:rsid w:val="007B6D3B"/>
    <w:rsid w:val="007C00E5"/>
    <w:rsid w:val="007C3421"/>
    <w:rsid w:val="007C3470"/>
    <w:rsid w:val="007C3602"/>
    <w:rsid w:val="007C3727"/>
    <w:rsid w:val="007C40CE"/>
    <w:rsid w:val="007C4327"/>
    <w:rsid w:val="007C7D8C"/>
    <w:rsid w:val="007D09D8"/>
    <w:rsid w:val="007D4724"/>
    <w:rsid w:val="007E0B53"/>
    <w:rsid w:val="007E15E0"/>
    <w:rsid w:val="007E44AB"/>
    <w:rsid w:val="007E5323"/>
    <w:rsid w:val="007F6B5D"/>
    <w:rsid w:val="00800766"/>
    <w:rsid w:val="0080131C"/>
    <w:rsid w:val="00801B2E"/>
    <w:rsid w:val="00805843"/>
    <w:rsid w:val="00805CC5"/>
    <w:rsid w:val="0080655E"/>
    <w:rsid w:val="008107AA"/>
    <w:rsid w:val="00813045"/>
    <w:rsid w:val="008130DA"/>
    <w:rsid w:val="00815481"/>
    <w:rsid w:val="00815BC2"/>
    <w:rsid w:val="0081666B"/>
    <w:rsid w:val="00817377"/>
    <w:rsid w:val="008220C9"/>
    <w:rsid w:val="00822622"/>
    <w:rsid w:val="00831E2B"/>
    <w:rsid w:val="00832D28"/>
    <w:rsid w:val="0083681A"/>
    <w:rsid w:val="00842FA4"/>
    <w:rsid w:val="00847102"/>
    <w:rsid w:val="00853C6E"/>
    <w:rsid w:val="00857CA5"/>
    <w:rsid w:val="00867510"/>
    <w:rsid w:val="00871C1A"/>
    <w:rsid w:val="0087201F"/>
    <w:rsid w:val="0087289E"/>
    <w:rsid w:val="00874408"/>
    <w:rsid w:val="00882765"/>
    <w:rsid w:val="00882A53"/>
    <w:rsid w:val="0088300E"/>
    <w:rsid w:val="00886BD5"/>
    <w:rsid w:val="00887388"/>
    <w:rsid w:val="00890BA1"/>
    <w:rsid w:val="00890E1D"/>
    <w:rsid w:val="008922D3"/>
    <w:rsid w:val="00892539"/>
    <w:rsid w:val="0089320B"/>
    <w:rsid w:val="00896C6F"/>
    <w:rsid w:val="008A3DC3"/>
    <w:rsid w:val="008A6E66"/>
    <w:rsid w:val="008B059D"/>
    <w:rsid w:val="008C1EA3"/>
    <w:rsid w:val="008C345B"/>
    <w:rsid w:val="008C6F6A"/>
    <w:rsid w:val="008D024B"/>
    <w:rsid w:val="008D2730"/>
    <w:rsid w:val="008D51A0"/>
    <w:rsid w:val="008D5219"/>
    <w:rsid w:val="008E494E"/>
    <w:rsid w:val="008E64A6"/>
    <w:rsid w:val="008F12C5"/>
    <w:rsid w:val="008F15EA"/>
    <w:rsid w:val="008F46A7"/>
    <w:rsid w:val="008F7E2F"/>
    <w:rsid w:val="00900DBC"/>
    <w:rsid w:val="00912FB8"/>
    <w:rsid w:val="00913F14"/>
    <w:rsid w:val="00915E05"/>
    <w:rsid w:val="0091767C"/>
    <w:rsid w:val="0092034A"/>
    <w:rsid w:val="00921DBE"/>
    <w:rsid w:val="0092306F"/>
    <w:rsid w:val="009256C4"/>
    <w:rsid w:val="009303A0"/>
    <w:rsid w:val="0093743F"/>
    <w:rsid w:val="009375FE"/>
    <w:rsid w:val="009407A1"/>
    <w:rsid w:val="009445DA"/>
    <w:rsid w:val="00945145"/>
    <w:rsid w:val="00945C7F"/>
    <w:rsid w:val="00946D4A"/>
    <w:rsid w:val="00950D76"/>
    <w:rsid w:val="00951888"/>
    <w:rsid w:val="00953B8C"/>
    <w:rsid w:val="00953F34"/>
    <w:rsid w:val="00954C2D"/>
    <w:rsid w:val="00956623"/>
    <w:rsid w:val="00956B75"/>
    <w:rsid w:val="00957AA6"/>
    <w:rsid w:val="00960659"/>
    <w:rsid w:val="00961059"/>
    <w:rsid w:val="00963F94"/>
    <w:rsid w:val="00965378"/>
    <w:rsid w:val="0096573C"/>
    <w:rsid w:val="00966533"/>
    <w:rsid w:val="0096778F"/>
    <w:rsid w:val="0096795D"/>
    <w:rsid w:val="00973EEB"/>
    <w:rsid w:val="009745D6"/>
    <w:rsid w:val="00977AE7"/>
    <w:rsid w:val="009802F1"/>
    <w:rsid w:val="00981675"/>
    <w:rsid w:val="00985B7F"/>
    <w:rsid w:val="00986E1D"/>
    <w:rsid w:val="00992EDE"/>
    <w:rsid w:val="00996601"/>
    <w:rsid w:val="00996A8C"/>
    <w:rsid w:val="00997937"/>
    <w:rsid w:val="009A03F9"/>
    <w:rsid w:val="009A3885"/>
    <w:rsid w:val="009A4FA7"/>
    <w:rsid w:val="009A6291"/>
    <w:rsid w:val="009A6579"/>
    <w:rsid w:val="009A666F"/>
    <w:rsid w:val="009B0737"/>
    <w:rsid w:val="009B0D6E"/>
    <w:rsid w:val="009B1B42"/>
    <w:rsid w:val="009B2887"/>
    <w:rsid w:val="009B6FCA"/>
    <w:rsid w:val="009B7675"/>
    <w:rsid w:val="009C29B1"/>
    <w:rsid w:val="009C6EA8"/>
    <w:rsid w:val="009D180F"/>
    <w:rsid w:val="009D2241"/>
    <w:rsid w:val="009D4F89"/>
    <w:rsid w:val="009D6996"/>
    <w:rsid w:val="009E2F8C"/>
    <w:rsid w:val="009E4BB1"/>
    <w:rsid w:val="009E6AC3"/>
    <w:rsid w:val="009F1F68"/>
    <w:rsid w:val="009F21C4"/>
    <w:rsid w:val="009F23EF"/>
    <w:rsid w:val="009F28D2"/>
    <w:rsid w:val="00A017CA"/>
    <w:rsid w:val="00A10126"/>
    <w:rsid w:val="00A139C9"/>
    <w:rsid w:val="00A1782B"/>
    <w:rsid w:val="00A2068E"/>
    <w:rsid w:val="00A2088C"/>
    <w:rsid w:val="00A2539A"/>
    <w:rsid w:val="00A25A48"/>
    <w:rsid w:val="00A35390"/>
    <w:rsid w:val="00A3559A"/>
    <w:rsid w:val="00A358FD"/>
    <w:rsid w:val="00A35EE2"/>
    <w:rsid w:val="00A364ED"/>
    <w:rsid w:val="00A37F31"/>
    <w:rsid w:val="00A40AFF"/>
    <w:rsid w:val="00A41720"/>
    <w:rsid w:val="00A42571"/>
    <w:rsid w:val="00A45D52"/>
    <w:rsid w:val="00A47356"/>
    <w:rsid w:val="00A4749D"/>
    <w:rsid w:val="00A47E53"/>
    <w:rsid w:val="00A5422D"/>
    <w:rsid w:val="00A554A1"/>
    <w:rsid w:val="00A55625"/>
    <w:rsid w:val="00A608CA"/>
    <w:rsid w:val="00A60995"/>
    <w:rsid w:val="00A648D1"/>
    <w:rsid w:val="00A66F2A"/>
    <w:rsid w:val="00A675BE"/>
    <w:rsid w:val="00A7320C"/>
    <w:rsid w:val="00A750DA"/>
    <w:rsid w:val="00A761D3"/>
    <w:rsid w:val="00A86766"/>
    <w:rsid w:val="00A91006"/>
    <w:rsid w:val="00A92D0C"/>
    <w:rsid w:val="00A94BCD"/>
    <w:rsid w:val="00A96CA0"/>
    <w:rsid w:val="00AA0451"/>
    <w:rsid w:val="00AA16AC"/>
    <w:rsid w:val="00AA29A8"/>
    <w:rsid w:val="00AB0545"/>
    <w:rsid w:val="00AB1D2A"/>
    <w:rsid w:val="00AB30DB"/>
    <w:rsid w:val="00AB4322"/>
    <w:rsid w:val="00AC28D6"/>
    <w:rsid w:val="00AC3065"/>
    <w:rsid w:val="00AC4C87"/>
    <w:rsid w:val="00AC6A57"/>
    <w:rsid w:val="00AD04AA"/>
    <w:rsid w:val="00AD1A34"/>
    <w:rsid w:val="00AD4C46"/>
    <w:rsid w:val="00AD62F0"/>
    <w:rsid w:val="00AD642D"/>
    <w:rsid w:val="00AE1A13"/>
    <w:rsid w:val="00AE298D"/>
    <w:rsid w:val="00AE3BB8"/>
    <w:rsid w:val="00AE3EB4"/>
    <w:rsid w:val="00AE6343"/>
    <w:rsid w:val="00AE6E14"/>
    <w:rsid w:val="00AF276C"/>
    <w:rsid w:val="00AF5A18"/>
    <w:rsid w:val="00AF6456"/>
    <w:rsid w:val="00AF765C"/>
    <w:rsid w:val="00B01F83"/>
    <w:rsid w:val="00B02FC9"/>
    <w:rsid w:val="00B03A0D"/>
    <w:rsid w:val="00B062F3"/>
    <w:rsid w:val="00B151AD"/>
    <w:rsid w:val="00B170CC"/>
    <w:rsid w:val="00B20739"/>
    <w:rsid w:val="00B209A7"/>
    <w:rsid w:val="00B31A16"/>
    <w:rsid w:val="00B330BD"/>
    <w:rsid w:val="00B3472D"/>
    <w:rsid w:val="00B347C2"/>
    <w:rsid w:val="00B40DFC"/>
    <w:rsid w:val="00B441CE"/>
    <w:rsid w:val="00B46E8C"/>
    <w:rsid w:val="00B500F8"/>
    <w:rsid w:val="00B65888"/>
    <w:rsid w:val="00B704CC"/>
    <w:rsid w:val="00B81A3B"/>
    <w:rsid w:val="00B85795"/>
    <w:rsid w:val="00B86C67"/>
    <w:rsid w:val="00B92635"/>
    <w:rsid w:val="00B92DC4"/>
    <w:rsid w:val="00B95302"/>
    <w:rsid w:val="00B97E5A"/>
    <w:rsid w:val="00BA51DE"/>
    <w:rsid w:val="00BA6A26"/>
    <w:rsid w:val="00BA70FF"/>
    <w:rsid w:val="00BA71CB"/>
    <w:rsid w:val="00BB352F"/>
    <w:rsid w:val="00BB3FAF"/>
    <w:rsid w:val="00BB4423"/>
    <w:rsid w:val="00BB55D6"/>
    <w:rsid w:val="00BC0D66"/>
    <w:rsid w:val="00BC1205"/>
    <w:rsid w:val="00BC4153"/>
    <w:rsid w:val="00BD05F0"/>
    <w:rsid w:val="00BD0F21"/>
    <w:rsid w:val="00BD2974"/>
    <w:rsid w:val="00BD2F20"/>
    <w:rsid w:val="00BD363D"/>
    <w:rsid w:val="00BD5FEE"/>
    <w:rsid w:val="00BD6EF6"/>
    <w:rsid w:val="00BD7CFE"/>
    <w:rsid w:val="00BD7E94"/>
    <w:rsid w:val="00BE0E5A"/>
    <w:rsid w:val="00BE4F46"/>
    <w:rsid w:val="00BF05EC"/>
    <w:rsid w:val="00BF0DA5"/>
    <w:rsid w:val="00BF155E"/>
    <w:rsid w:val="00BF2D61"/>
    <w:rsid w:val="00BF3A7C"/>
    <w:rsid w:val="00BF7895"/>
    <w:rsid w:val="00C0002D"/>
    <w:rsid w:val="00C066D8"/>
    <w:rsid w:val="00C075BE"/>
    <w:rsid w:val="00C10518"/>
    <w:rsid w:val="00C105B5"/>
    <w:rsid w:val="00C16329"/>
    <w:rsid w:val="00C16B23"/>
    <w:rsid w:val="00C20390"/>
    <w:rsid w:val="00C20959"/>
    <w:rsid w:val="00C22379"/>
    <w:rsid w:val="00C22763"/>
    <w:rsid w:val="00C234BD"/>
    <w:rsid w:val="00C24714"/>
    <w:rsid w:val="00C334B0"/>
    <w:rsid w:val="00C34FFF"/>
    <w:rsid w:val="00C407A2"/>
    <w:rsid w:val="00C41C9C"/>
    <w:rsid w:val="00C434EA"/>
    <w:rsid w:val="00C46012"/>
    <w:rsid w:val="00C47C42"/>
    <w:rsid w:val="00C547F1"/>
    <w:rsid w:val="00C5567F"/>
    <w:rsid w:val="00C60C7C"/>
    <w:rsid w:val="00C61EBD"/>
    <w:rsid w:val="00C63ADE"/>
    <w:rsid w:val="00C63D82"/>
    <w:rsid w:val="00C73AAD"/>
    <w:rsid w:val="00C746BD"/>
    <w:rsid w:val="00C76AED"/>
    <w:rsid w:val="00C77E4B"/>
    <w:rsid w:val="00C8517F"/>
    <w:rsid w:val="00C919A0"/>
    <w:rsid w:val="00C92D40"/>
    <w:rsid w:val="00C960B7"/>
    <w:rsid w:val="00CA4DB0"/>
    <w:rsid w:val="00CA5627"/>
    <w:rsid w:val="00CB0036"/>
    <w:rsid w:val="00CC1EAA"/>
    <w:rsid w:val="00CC316C"/>
    <w:rsid w:val="00CD08DE"/>
    <w:rsid w:val="00CD19F7"/>
    <w:rsid w:val="00CD4658"/>
    <w:rsid w:val="00CD523F"/>
    <w:rsid w:val="00CD6193"/>
    <w:rsid w:val="00CD7CA8"/>
    <w:rsid w:val="00CD7E58"/>
    <w:rsid w:val="00CE1456"/>
    <w:rsid w:val="00CF118C"/>
    <w:rsid w:val="00CF1195"/>
    <w:rsid w:val="00CF13B7"/>
    <w:rsid w:val="00CF3506"/>
    <w:rsid w:val="00CF712E"/>
    <w:rsid w:val="00D00518"/>
    <w:rsid w:val="00D010BD"/>
    <w:rsid w:val="00D03F2F"/>
    <w:rsid w:val="00D04759"/>
    <w:rsid w:val="00D0513E"/>
    <w:rsid w:val="00D061C3"/>
    <w:rsid w:val="00D07956"/>
    <w:rsid w:val="00D10D0E"/>
    <w:rsid w:val="00D126F1"/>
    <w:rsid w:val="00D128E8"/>
    <w:rsid w:val="00D15637"/>
    <w:rsid w:val="00D1723D"/>
    <w:rsid w:val="00D20441"/>
    <w:rsid w:val="00D215B6"/>
    <w:rsid w:val="00D27B49"/>
    <w:rsid w:val="00D31E52"/>
    <w:rsid w:val="00D33806"/>
    <w:rsid w:val="00D34058"/>
    <w:rsid w:val="00D36A48"/>
    <w:rsid w:val="00D42F01"/>
    <w:rsid w:val="00D4300F"/>
    <w:rsid w:val="00D432FD"/>
    <w:rsid w:val="00D465C9"/>
    <w:rsid w:val="00D46FAC"/>
    <w:rsid w:val="00D510F7"/>
    <w:rsid w:val="00D65ECE"/>
    <w:rsid w:val="00D71B10"/>
    <w:rsid w:val="00D729BF"/>
    <w:rsid w:val="00D747A8"/>
    <w:rsid w:val="00D75691"/>
    <w:rsid w:val="00D7710D"/>
    <w:rsid w:val="00D776E8"/>
    <w:rsid w:val="00D81D49"/>
    <w:rsid w:val="00D82DAA"/>
    <w:rsid w:val="00D83A25"/>
    <w:rsid w:val="00D83E09"/>
    <w:rsid w:val="00D848BE"/>
    <w:rsid w:val="00D87084"/>
    <w:rsid w:val="00D8709F"/>
    <w:rsid w:val="00D9455C"/>
    <w:rsid w:val="00D94E82"/>
    <w:rsid w:val="00DA2234"/>
    <w:rsid w:val="00DA2DEC"/>
    <w:rsid w:val="00DA467F"/>
    <w:rsid w:val="00DB0943"/>
    <w:rsid w:val="00DB1AA5"/>
    <w:rsid w:val="00DB59A4"/>
    <w:rsid w:val="00DB6AD0"/>
    <w:rsid w:val="00DB7C1E"/>
    <w:rsid w:val="00DC07EE"/>
    <w:rsid w:val="00DC1506"/>
    <w:rsid w:val="00DC55EC"/>
    <w:rsid w:val="00DC6504"/>
    <w:rsid w:val="00DC7220"/>
    <w:rsid w:val="00DD184E"/>
    <w:rsid w:val="00DD2BDC"/>
    <w:rsid w:val="00DD731A"/>
    <w:rsid w:val="00DE086A"/>
    <w:rsid w:val="00DE2268"/>
    <w:rsid w:val="00DE4001"/>
    <w:rsid w:val="00DE4409"/>
    <w:rsid w:val="00DE478C"/>
    <w:rsid w:val="00DE4CC9"/>
    <w:rsid w:val="00DE613A"/>
    <w:rsid w:val="00DF411E"/>
    <w:rsid w:val="00DF7795"/>
    <w:rsid w:val="00DF7DFC"/>
    <w:rsid w:val="00E02A9E"/>
    <w:rsid w:val="00E047BD"/>
    <w:rsid w:val="00E077B8"/>
    <w:rsid w:val="00E132E6"/>
    <w:rsid w:val="00E22DD1"/>
    <w:rsid w:val="00E23762"/>
    <w:rsid w:val="00E250AA"/>
    <w:rsid w:val="00E302C4"/>
    <w:rsid w:val="00E318C9"/>
    <w:rsid w:val="00E31F8C"/>
    <w:rsid w:val="00E3381F"/>
    <w:rsid w:val="00E33FB3"/>
    <w:rsid w:val="00E34181"/>
    <w:rsid w:val="00E35013"/>
    <w:rsid w:val="00E35D19"/>
    <w:rsid w:val="00E36750"/>
    <w:rsid w:val="00E37C15"/>
    <w:rsid w:val="00E4060D"/>
    <w:rsid w:val="00E4062C"/>
    <w:rsid w:val="00E40C3D"/>
    <w:rsid w:val="00E44884"/>
    <w:rsid w:val="00E456F1"/>
    <w:rsid w:val="00E46188"/>
    <w:rsid w:val="00E4780C"/>
    <w:rsid w:val="00E51D7E"/>
    <w:rsid w:val="00E53285"/>
    <w:rsid w:val="00E54BEE"/>
    <w:rsid w:val="00E5715D"/>
    <w:rsid w:val="00E5727F"/>
    <w:rsid w:val="00E578C4"/>
    <w:rsid w:val="00E636E6"/>
    <w:rsid w:val="00E6481D"/>
    <w:rsid w:val="00E64AEC"/>
    <w:rsid w:val="00E65D35"/>
    <w:rsid w:val="00E7187F"/>
    <w:rsid w:val="00E72019"/>
    <w:rsid w:val="00E72902"/>
    <w:rsid w:val="00E739D4"/>
    <w:rsid w:val="00E749C3"/>
    <w:rsid w:val="00E7590D"/>
    <w:rsid w:val="00E802E8"/>
    <w:rsid w:val="00E8190F"/>
    <w:rsid w:val="00E8432A"/>
    <w:rsid w:val="00E913B2"/>
    <w:rsid w:val="00EA2981"/>
    <w:rsid w:val="00EA2CD3"/>
    <w:rsid w:val="00EA2F2A"/>
    <w:rsid w:val="00EA5B86"/>
    <w:rsid w:val="00EA763F"/>
    <w:rsid w:val="00EB1B71"/>
    <w:rsid w:val="00EB252D"/>
    <w:rsid w:val="00EB2961"/>
    <w:rsid w:val="00EB2CA3"/>
    <w:rsid w:val="00EB334C"/>
    <w:rsid w:val="00EB4238"/>
    <w:rsid w:val="00EB49AC"/>
    <w:rsid w:val="00EB4B61"/>
    <w:rsid w:val="00EB6DC0"/>
    <w:rsid w:val="00EC22D0"/>
    <w:rsid w:val="00EC23F2"/>
    <w:rsid w:val="00EC2A4F"/>
    <w:rsid w:val="00EC6CB8"/>
    <w:rsid w:val="00EC789A"/>
    <w:rsid w:val="00ED0B05"/>
    <w:rsid w:val="00ED27FC"/>
    <w:rsid w:val="00EE26A4"/>
    <w:rsid w:val="00EE505B"/>
    <w:rsid w:val="00EE6F6F"/>
    <w:rsid w:val="00F00818"/>
    <w:rsid w:val="00F01A99"/>
    <w:rsid w:val="00F024C3"/>
    <w:rsid w:val="00F03600"/>
    <w:rsid w:val="00F06772"/>
    <w:rsid w:val="00F07937"/>
    <w:rsid w:val="00F105E6"/>
    <w:rsid w:val="00F11245"/>
    <w:rsid w:val="00F1131E"/>
    <w:rsid w:val="00F1254A"/>
    <w:rsid w:val="00F13AB3"/>
    <w:rsid w:val="00F2081D"/>
    <w:rsid w:val="00F22843"/>
    <w:rsid w:val="00F264CF"/>
    <w:rsid w:val="00F27208"/>
    <w:rsid w:val="00F34596"/>
    <w:rsid w:val="00F35B69"/>
    <w:rsid w:val="00F35E94"/>
    <w:rsid w:val="00F3700A"/>
    <w:rsid w:val="00F402BD"/>
    <w:rsid w:val="00F40B43"/>
    <w:rsid w:val="00F40BDC"/>
    <w:rsid w:val="00F4138C"/>
    <w:rsid w:val="00F418DC"/>
    <w:rsid w:val="00F41BD7"/>
    <w:rsid w:val="00F41EBA"/>
    <w:rsid w:val="00F43485"/>
    <w:rsid w:val="00F4702E"/>
    <w:rsid w:val="00F47C51"/>
    <w:rsid w:val="00F5074D"/>
    <w:rsid w:val="00F51A3F"/>
    <w:rsid w:val="00F5351F"/>
    <w:rsid w:val="00F537E4"/>
    <w:rsid w:val="00F56E8C"/>
    <w:rsid w:val="00F60C8B"/>
    <w:rsid w:val="00F677F0"/>
    <w:rsid w:val="00F67F9D"/>
    <w:rsid w:val="00F73353"/>
    <w:rsid w:val="00F75F7E"/>
    <w:rsid w:val="00F80C68"/>
    <w:rsid w:val="00F84C72"/>
    <w:rsid w:val="00F90B4C"/>
    <w:rsid w:val="00F920AA"/>
    <w:rsid w:val="00F93942"/>
    <w:rsid w:val="00F95110"/>
    <w:rsid w:val="00FA099D"/>
    <w:rsid w:val="00FA724A"/>
    <w:rsid w:val="00FB26C9"/>
    <w:rsid w:val="00FB5F93"/>
    <w:rsid w:val="00FC30D6"/>
    <w:rsid w:val="00FC47BB"/>
    <w:rsid w:val="00FC4D4B"/>
    <w:rsid w:val="00FC4FB0"/>
    <w:rsid w:val="00FC6C1A"/>
    <w:rsid w:val="00FC7E7D"/>
    <w:rsid w:val="00FD3ECC"/>
    <w:rsid w:val="00FD45D4"/>
    <w:rsid w:val="00FD511C"/>
    <w:rsid w:val="00FD5545"/>
    <w:rsid w:val="00FD7B08"/>
    <w:rsid w:val="00FE0D67"/>
    <w:rsid w:val="00FE1D9C"/>
    <w:rsid w:val="00FE2AA3"/>
    <w:rsid w:val="00FE3DE4"/>
    <w:rsid w:val="00FE49F3"/>
    <w:rsid w:val="00FE64F6"/>
    <w:rsid w:val="00FE7EB4"/>
    <w:rsid w:val="00FF55E8"/>
    <w:rsid w:val="00FF57D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C7C55"/>
  <w15:docId w15:val="{54597111-4B90-4F40-A458-00AED653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B7F"/>
    <w:pPr>
      <w:spacing w:after="0" w:line="240" w:lineRule="auto"/>
      <w:contextualSpacing/>
    </w:pPr>
    <w:rPr>
      <w:rFonts w:asciiTheme="majorHAnsi" w:hAnsiTheme="majorHAnsi"/>
      <w:sz w:val="21"/>
    </w:rPr>
  </w:style>
  <w:style w:type="paragraph" w:styleId="Heading1">
    <w:name w:val="heading 1"/>
    <w:basedOn w:val="Normal"/>
    <w:next w:val="Normal"/>
    <w:link w:val="Heading1Char"/>
    <w:uiPriority w:val="9"/>
    <w:qFormat/>
    <w:rsid w:val="00436BD9"/>
    <w:pPr>
      <w:keepNext/>
      <w:keepLines/>
      <w:spacing w:before="240"/>
      <w:jc w:val="center"/>
      <w:outlineLvl w:val="0"/>
    </w:pPr>
    <w:rPr>
      <w:rFonts w:ascii="Century Gothic" w:eastAsiaTheme="majorEastAsia" w:hAnsi="Century Gothic" w:cs="Times New Roman (Headings CS)"/>
      <w:b/>
      <w:color w:val="1E376C"/>
      <w:sz w:val="48"/>
      <w:szCs w:val="32"/>
    </w:rPr>
  </w:style>
  <w:style w:type="paragraph" w:styleId="Heading3">
    <w:name w:val="heading 3"/>
    <w:basedOn w:val="Normal"/>
    <w:link w:val="Heading3Char"/>
    <w:uiPriority w:val="9"/>
    <w:qFormat/>
    <w:rsid w:val="003105D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1F83"/>
    <w:rPr>
      <w:color w:val="0563C1" w:themeColor="hyperlink"/>
      <w:u w:val="single"/>
    </w:rPr>
  </w:style>
  <w:style w:type="paragraph" w:styleId="BalloonText">
    <w:name w:val="Balloon Text"/>
    <w:basedOn w:val="Normal"/>
    <w:link w:val="BalloonTextChar"/>
    <w:uiPriority w:val="99"/>
    <w:semiHidden/>
    <w:unhideWhenUsed/>
    <w:rsid w:val="003233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325"/>
    <w:rPr>
      <w:rFonts w:ascii="Segoe UI" w:hAnsi="Segoe UI" w:cs="Segoe UI"/>
      <w:sz w:val="18"/>
      <w:szCs w:val="18"/>
    </w:rPr>
  </w:style>
  <w:style w:type="character" w:styleId="Emphasis">
    <w:name w:val="Emphasis"/>
    <w:basedOn w:val="DefaultParagraphFont"/>
    <w:uiPriority w:val="20"/>
    <w:qFormat/>
    <w:rsid w:val="003105DB"/>
    <w:rPr>
      <w:i/>
      <w:iCs/>
    </w:rPr>
  </w:style>
  <w:style w:type="character" w:customStyle="1" w:styleId="Heading3Char">
    <w:name w:val="Heading 3 Char"/>
    <w:basedOn w:val="DefaultParagraphFont"/>
    <w:link w:val="Heading3"/>
    <w:uiPriority w:val="9"/>
    <w:rsid w:val="003105D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105DB"/>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577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w:basedOn w:val="Normal"/>
    <w:uiPriority w:val="34"/>
    <w:qFormat/>
    <w:rsid w:val="00985B7F"/>
    <w:pPr>
      <w:numPr>
        <w:numId w:val="4"/>
      </w:numPr>
      <w:ind w:left="720"/>
    </w:pPr>
    <w:rPr>
      <w:rFonts w:ascii="Century Gothic" w:hAnsi="Century Gothic"/>
      <w:b/>
    </w:rPr>
  </w:style>
  <w:style w:type="character" w:styleId="UnresolvedMention">
    <w:name w:val="Unresolved Mention"/>
    <w:basedOn w:val="DefaultParagraphFont"/>
    <w:uiPriority w:val="99"/>
    <w:semiHidden/>
    <w:unhideWhenUsed/>
    <w:rsid w:val="00D34058"/>
    <w:rPr>
      <w:color w:val="605E5C"/>
      <w:shd w:val="clear" w:color="auto" w:fill="E1DFDD"/>
    </w:rPr>
  </w:style>
  <w:style w:type="paragraph" w:styleId="Caption">
    <w:name w:val="caption"/>
    <w:basedOn w:val="Normal"/>
    <w:next w:val="Normal"/>
    <w:uiPriority w:val="35"/>
    <w:unhideWhenUsed/>
    <w:qFormat/>
    <w:rsid w:val="00C73AAD"/>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59459C"/>
    <w:rPr>
      <w:sz w:val="16"/>
      <w:szCs w:val="16"/>
    </w:rPr>
  </w:style>
  <w:style w:type="paragraph" w:styleId="CommentText">
    <w:name w:val="annotation text"/>
    <w:basedOn w:val="Normal"/>
    <w:link w:val="CommentTextChar"/>
    <w:uiPriority w:val="99"/>
    <w:semiHidden/>
    <w:unhideWhenUsed/>
    <w:rsid w:val="0059459C"/>
    <w:rPr>
      <w:sz w:val="20"/>
      <w:szCs w:val="20"/>
    </w:rPr>
  </w:style>
  <w:style w:type="character" w:customStyle="1" w:styleId="CommentTextChar">
    <w:name w:val="Comment Text Char"/>
    <w:basedOn w:val="DefaultParagraphFont"/>
    <w:link w:val="CommentText"/>
    <w:uiPriority w:val="99"/>
    <w:semiHidden/>
    <w:rsid w:val="0059459C"/>
    <w:rPr>
      <w:sz w:val="20"/>
      <w:szCs w:val="20"/>
    </w:rPr>
  </w:style>
  <w:style w:type="paragraph" w:styleId="CommentSubject">
    <w:name w:val="annotation subject"/>
    <w:basedOn w:val="CommentText"/>
    <w:next w:val="CommentText"/>
    <w:link w:val="CommentSubjectChar"/>
    <w:uiPriority w:val="99"/>
    <w:semiHidden/>
    <w:unhideWhenUsed/>
    <w:rsid w:val="0059459C"/>
    <w:rPr>
      <w:b/>
      <w:bCs/>
    </w:rPr>
  </w:style>
  <w:style w:type="character" w:customStyle="1" w:styleId="CommentSubjectChar">
    <w:name w:val="Comment Subject Char"/>
    <w:basedOn w:val="CommentTextChar"/>
    <w:link w:val="CommentSubject"/>
    <w:uiPriority w:val="99"/>
    <w:semiHidden/>
    <w:rsid w:val="0059459C"/>
    <w:rPr>
      <w:b/>
      <w:bCs/>
      <w:sz w:val="20"/>
      <w:szCs w:val="20"/>
    </w:rPr>
  </w:style>
  <w:style w:type="paragraph" w:styleId="Header">
    <w:name w:val="header"/>
    <w:basedOn w:val="Normal"/>
    <w:link w:val="HeaderChar"/>
    <w:uiPriority w:val="99"/>
    <w:unhideWhenUsed/>
    <w:rsid w:val="003B327A"/>
    <w:pPr>
      <w:tabs>
        <w:tab w:val="center" w:pos="4680"/>
        <w:tab w:val="right" w:pos="9360"/>
      </w:tabs>
    </w:pPr>
  </w:style>
  <w:style w:type="character" w:customStyle="1" w:styleId="HeaderChar">
    <w:name w:val="Header Char"/>
    <w:basedOn w:val="DefaultParagraphFont"/>
    <w:link w:val="Header"/>
    <w:uiPriority w:val="99"/>
    <w:rsid w:val="003B327A"/>
  </w:style>
  <w:style w:type="paragraph" w:styleId="Footer">
    <w:name w:val="footer"/>
    <w:basedOn w:val="Normal"/>
    <w:link w:val="FooterChar"/>
    <w:uiPriority w:val="99"/>
    <w:unhideWhenUsed/>
    <w:rsid w:val="003B327A"/>
    <w:pPr>
      <w:tabs>
        <w:tab w:val="center" w:pos="4680"/>
        <w:tab w:val="right" w:pos="9360"/>
      </w:tabs>
    </w:pPr>
  </w:style>
  <w:style w:type="character" w:customStyle="1" w:styleId="FooterChar">
    <w:name w:val="Footer Char"/>
    <w:basedOn w:val="DefaultParagraphFont"/>
    <w:link w:val="Footer"/>
    <w:uiPriority w:val="99"/>
    <w:rsid w:val="003B327A"/>
  </w:style>
  <w:style w:type="character" w:customStyle="1" w:styleId="Heading1Char">
    <w:name w:val="Heading 1 Char"/>
    <w:basedOn w:val="DefaultParagraphFont"/>
    <w:link w:val="Heading1"/>
    <w:uiPriority w:val="9"/>
    <w:rsid w:val="00436BD9"/>
    <w:rPr>
      <w:rFonts w:ascii="Century Gothic" w:eastAsiaTheme="majorEastAsia" w:hAnsi="Century Gothic" w:cs="Times New Roman (Headings CS)"/>
      <w:b/>
      <w:color w:val="1E376C"/>
      <w:sz w:val="48"/>
      <w:szCs w:val="32"/>
    </w:rPr>
  </w:style>
  <w:style w:type="paragraph" w:customStyle="1" w:styleId="ParagraphIntro">
    <w:name w:val="Paragraph Intro"/>
    <w:basedOn w:val="Normal"/>
    <w:next w:val="Normal"/>
    <w:qFormat/>
    <w:rsid w:val="00985B7F"/>
    <w:pPr>
      <w:spacing w:before="120" w:after="120" w:line="300" w:lineRule="auto"/>
    </w:pPr>
    <w:rPr>
      <w:rFonts w:cs="Arial"/>
      <w:b/>
      <w:bCs/>
      <w:sz w:val="24"/>
      <w:u w:val="single"/>
    </w:rPr>
  </w:style>
  <w:style w:type="paragraph" w:customStyle="1" w:styleId="ContactInfoUpperLeft">
    <w:name w:val="Contact Info (Upper Left)"/>
    <w:basedOn w:val="Normal"/>
    <w:autoRedefine/>
    <w:qFormat/>
    <w:rsid w:val="00AD4C46"/>
    <w:pPr>
      <w:pBdr>
        <w:left w:val="single" w:sz="4" w:space="12" w:color="auto"/>
      </w:pBdr>
      <w:ind w:right="480" w:firstLine="720"/>
    </w:pPr>
    <w:rPr>
      <w:b/>
      <w:sz w:val="20"/>
      <w:szCs w:val="20"/>
    </w:rPr>
  </w:style>
  <w:style w:type="paragraph" w:customStyle="1" w:styleId="FORIMMEDIATERELEASE">
    <w:name w:val="FOR IMMEDIATE RELEASE"/>
    <w:basedOn w:val="Normal"/>
    <w:qFormat/>
    <w:rsid w:val="00AD4C46"/>
    <w:pPr>
      <w:ind w:right="480" w:firstLine="720"/>
    </w:pPr>
    <w:rPr>
      <w:rFonts w:ascii="Century Gothic" w:hAnsi="Century Gothic"/>
      <w:b/>
      <w:sz w:val="26"/>
      <w:szCs w:val="26"/>
    </w:rPr>
  </w:style>
  <w:style w:type="paragraph" w:customStyle="1" w:styleId="Noted">
    <w:name w:val="Noted"/>
    <w:basedOn w:val="Normal"/>
    <w:qFormat/>
    <w:rsid w:val="00985B7F"/>
    <w:rPr>
      <w:sz w:val="16"/>
      <w:szCs w:val="20"/>
    </w:rPr>
  </w:style>
  <w:style w:type="character" w:styleId="PageNumber">
    <w:name w:val="page number"/>
    <w:basedOn w:val="DefaultParagraphFont"/>
    <w:uiPriority w:val="99"/>
    <w:semiHidden/>
    <w:unhideWhenUsed/>
    <w:rsid w:val="0010266B"/>
  </w:style>
  <w:style w:type="character" w:customStyle="1" w:styleId="NormalCalloutText">
    <w:name w:val="Normal Callout Text"/>
    <w:basedOn w:val="DefaultParagraphFont"/>
    <w:uiPriority w:val="1"/>
    <w:qFormat/>
    <w:rsid w:val="00436BD9"/>
    <w:rPr>
      <w:rFonts w:ascii="Century Gothic" w:hAnsi="Century Gothic"/>
      <w:b/>
      <w:bCs/>
      <w:i w:val="0"/>
      <w:color w:val="203058"/>
    </w:rPr>
  </w:style>
  <w:style w:type="paragraph" w:customStyle="1" w:styleId="Style1">
    <w:name w:val="Style1"/>
    <w:basedOn w:val="ListParagraph"/>
    <w:qFormat/>
    <w:rsid w:val="00F84C72"/>
    <w:pPr>
      <w:keepLines/>
      <w:numPr>
        <w:numId w:val="5"/>
      </w:numPr>
      <w:mirrorIndents/>
    </w:pPr>
  </w:style>
  <w:style w:type="paragraph" w:customStyle="1" w:styleId="Numbers">
    <w:name w:val="Numbers"/>
    <w:basedOn w:val="ListParagraph"/>
    <w:autoRedefine/>
    <w:qFormat/>
    <w:rsid w:val="00D00518"/>
    <w:pPr>
      <w:numPr>
        <w:numId w:val="7"/>
      </w:numPr>
      <w:spacing w:before="240" w:after="240" w:line="360" w:lineRule="auto"/>
    </w:pPr>
    <w:rPr>
      <w:b w:val="0"/>
    </w:rPr>
  </w:style>
  <w:style w:type="paragraph" w:customStyle="1" w:styleId="SectionCallout">
    <w:name w:val="Section Callout"/>
    <w:autoRedefine/>
    <w:qFormat/>
    <w:rsid w:val="00092126"/>
    <w:pPr>
      <w:keepNext/>
      <w:pBdr>
        <w:top w:val="single" w:sz="4" w:space="4" w:color="auto"/>
        <w:bottom w:val="single" w:sz="4" w:space="3" w:color="auto"/>
      </w:pBdr>
      <w:suppressAutoHyphens/>
      <w:spacing w:after="0" w:line="240" w:lineRule="auto"/>
      <w:jc w:val="center"/>
    </w:pPr>
    <w:rPr>
      <w:rFonts w:ascii="Century Gothic" w:hAnsi="Century Gothic"/>
      <w:b/>
      <w:sz w:val="28"/>
      <w:szCs w:val="28"/>
    </w:rPr>
  </w:style>
  <w:style w:type="numbering" w:customStyle="1" w:styleId="CurrentList1">
    <w:name w:val="Current List1"/>
    <w:uiPriority w:val="99"/>
    <w:rsid w:val="00F84C7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2959">
      <w:bodyDiv w:val="1"/>
      <w:marLeft w:val="0"/>
      <w:marRight w:val="0"/>
      <w:marTop w:val="0"/>
      <w:marBottom w:val="0"/>
      <w:divBdr>
        <w:top w:val="none" w:sz="0" w:space="0" w:color="auto"/>
        <w:left w:val="none" w:sz="0" w:space="0" w:color="auto"/>
        <w:bottom w:val="none" w:sz="0" w:space="0" w:color="auto"/>
        <w:right w:val="none" w:sz="0" w:space="0" w:color="auto"/>
      </w:divBdr>
    </w:div>
    <w:div w:id="338898304">
      <w:bodyDiv w:val="1"/>
      <w:marLeft w:val="0"/>
      <w:marRight w:val="0"/>
      <w:marTop w:val="0"/>
      <w:marBottom w:val="0"/>
      <w:divBdr>
        <w:top w:val="none" w:sz="0" w:space="0" w:color="auto"/>
        <w:left w:val="none" w:sz="0" w:space="0" w:color="auto"/>
        <w:bottom w:val="none" w:sz="0" w:space="0" w:color="auto"/>
        <w:right w:val="none" w:sz="0" w:space="0" w:color="auto"/>
      </w:divBdr>
    </w:div>
    <w:div w:id="519974862">
      <w:bodyDiv w:val="1"/>
      <w:marLeft w:val="0"/>
      <w:marRight w:val="0"/>
      <w:marTop w:val="0"/>
      <w:marBottom w:val="0"/>
      <w:divBdr>
        <w:top w:val="none" w:sz="0" w:space="0" w:color="auto"/>
        <w:left w:val="none" w:sz="0" w:space="0" w:color="auto"/>
        <w:bottom w:val="none" w:sz="0" w:space="0" w:color="auto"/>
        <w:right w:val="none" w:sz="0" w:space="0" w:color="auto"/>
      </w:divBdr>
    </w:div>
    <w:div w:id="809322476">
      <w:bodyDiv w:val="1"/>
      <w:marLeft w:val="0"/>
      <w:marRight w:val="0"/>
      <w:marTop w:val="0"/>
      <w:marBottom w:val="0"/>
      <w:divBdr>
        <w:top w:val="none" w:sz="0" w:space="0" w:color="auto"/>
        <w:left w:val="none" w:sz="0" w:space="0" w:color="auto"/>
        <w:bottom w:val="none" w:sz="0" w:space="0" w:color="auto"/>
        <w:right w:val="none" w:sz="0" w:space="0" w:color="auto"/>
      </w:divBdr>
    </w:div>
    <w:div w:id="859507291">
      <w:bodyDiv w:val="1"/>
      <w:marLeft w:val="0"/>
      <w:marRight w:val="0"/>
      <w:marTop w:val="0"/>
      <w:marBottom w:val="0"/>
      <w:divBdr>
        <w:top w:val="none" w:sz="0" w:space="0" w:color="auto"/>
        <w:left w:val="none" w:sz="0" w:space="0" w:color="auto"/>
        <w:bottom w:val="none" w:sz="0" w:space="0" w:color="auto"/>
        <w:right w:val="none" w:sz="0" w:space="0" w:color="auto"/>
      </w:divBdr>
    </w:div>
    <w:div w:id="984774028">
      <w:bodyDiv w:val="1"/>
      <w:marLeft w:val="0"/>
      <w:marRight w:val="0"/>
      <w:marTop w:val="0"/>
      <w:marBottom w:val="0"/>
      <w:divBdr>
        <w:top w:val="none" w:sz="0" w:space="0" w:color="auto"/>
        <w:left w:val="none" w:sz="0" w:space="0" w:color="auto"/>
        <w:bottom w:val="none" w:sz="0" w:space="0" w:color="auto"/>
        <w:right w:val="none" w:sz="0" w:space="0" w:color="auto"/>
      </w:divBdr>
    </w:div>
    <w:div w:id="1262571844">
      <w:bodyDiv w:val="1"/>
      <w:marLeft w:val="0"/>
      <w:marRight w:val="0"/>
      <w:marTop w:val="0"/>
      <w:marBottom w:val="0"/>
      <w:divBdr>
        <w:top w:val="none" w:sz="0" w:space="0" w:color="auto"/>
        <w:left w:val="none" w:sz="0" w:space="0" w:color="auto"/>
        <w:bottom w:val="none" w:sz="0" w:space="0" w:color="auto"/>
        <w:right w:val="none" w:sz="0" w:space="0" w:color="auto"/>
      </w:divBdr>
    </w:div>
    <w:div w:id="1414355857">
      <w:bodyDiv w:val="1"/>
      <w:marLeft w:val="0"/>
      <w:marRight w:val="0"/>
      <w:marTop w:val="0"/>
      <w:marBottom w:val="0"/>
      <w:divBdr>
        <w:top w:val="none" w:sz="0" w:space="0" w:color="auto"/>
        <w:left w:val="none" w:sz="0" w:space="0" w:color="auto"/>
        <w:bottom w:val="none" w:sz="0" w:space="0" w:color="auto"/>
        <w:right w:val="none" w:sz="0" w:space="0" w:color="auto"/>
      </w:divBdr>
    </w:div>
    <w:div w:id="1445222968">
      <w:bodyDiv w:val="1"/>
      <w:marLeft w:val="0"/>
      <w:marRight w:val="0"/>
      <w:marTop w:val="0"/>
      <w:marBottom w:val="0"/>
      <w:divBdr>
        <w:top w:val="none" w:sz="0" w:space="0" w:color="auto"/>
        <w:left w:val="none" w:sz="0" w:space="0" w:color="auto"/>
        <w:bottom w:val="none" w:sz="0" w:space="0" w:color="auto"/>
        <w:right w:val="none" w:sz="0" w:space="0" w:color="auto"/>
      </w:divBdr>
    </w:div>
    <w:div w:id="1631017263">
      <w:bodyDiv w:val="1"/>
      <w:marLeft w:val="0"/>
      <w:marRight w:val="0"/>
      <w:marTop w:val="0"/>
      <w:marBottom w:val="0"/>
      <w:divBdr>
        <w:top w:val="none" w:sz="0" w:space="0" w:color="auto"/>
        <w:left w:val="none" w:sz="0" w:space="0" w:color="auto"/>
        <w:bottom w:val="none" w:sz="0" w:space="0" w:color="auto"/>
        <w:right w:val="none" w:sz="0" w:space="0" w:color="auto"/>
      </w:divBdr>
    </w:div>
    <w:div w:id="1666938611">
      <w:bodyDiv w:val="1"/>
      <w:marLeft w:val="0"/>
      <w:marRight w:val="0"/>
      <w:marTop w:val="0"/>
      <w:marBottom w:val="0"/>
      <w:divBdr>
        <w:top w:val="none" w:sz="0" w:space="0" w:color="auto"/>
        <w:left w:val="none" w:sz="0" w:space="0" w:color="auto"/>
        <w:bottom w:val="none" w:sz="0" w:space="0" w:color="auto"/>
        <w:right w:val="none" w:sz="0" w:space="0" w:color="auto"/>
      </w:divBdr>
    </w:div>
    <w:div w:id="1719818471">
      <w:bodyDiv w:val="1"/>
      <w:marLeft w:val="0"/>
      <w:marRight w:val="0"/>
      <w:marTop w:val="0"/>
      <w:marBottom w:val="0"/>
      <w:divBdr>
        <w:top w:val="none" w:sz="0" w:space="0" w:color="auto"/>
        <w:left w:val="none" w:sz="0" w:space="0" w:color="auto"/>
        <w:bottom w:val="none" w:sz="0" w:space="0" w:color="auto"/>
        <w:right w:val="none" w:sz="0" w:space="0" w:color="auto"/>
      </w:divBdr>
    </w:div>
    <w:div w:id="2031178944">
      <w:bodyDiv w:val="1"/>
      <w:marLeft w:val="0"/>
      <w:marRight w:val="0"/>
      <w:marTop w:val="0"/>
      <w:marBottom w:val="0"/>
      <w:divBdr>
        <w:top w:val="none" w:sz="0" w:space="0" w:color="auto"/>
        <w:left w:val="none" w:sz="0" w:space="0" w:color="auto"/>
        <w:bottom w:val="none" w:sz="0" w:space="0" w:color="auto"/>
        <w:right w:val="none" w:sz="0" w:space="0" w:color="auto"/>
      </w:divBdr>
    </w:div>
    <w:div w:id="2109352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gmar." TargetMode="External"/><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ike@gmar." TargetMode="External"/><Relationship Id="rId14" Type="http://schemas.openxmlformats.org/officeDocument/2006/relationships/chart" Target="charts/chart5.xm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ike\Dropbox\GMAR\030%20-%20MLS%20Statistical%20History.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ike\Dropbox\GMAR\030%20-%20MLS%20Statistical%20History.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ike\Dropbox\GMAR\030%20-%20MLS%20Statistical%20Histor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ike\Dropbox\GMAR\030%20-%20MLS%20Statistical%20Histor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ike\Dropbox\GMAR\030%20-%20MLS%20Statistical%20Histor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ike\Dropbox\GMAR\030%20-%20MLS%20Statistical%20Histor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ike\Dropbox\GMAR\030%20-%20MLS%20Statistical%20History.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ike\Dropbox\GMAR\030%20-%20MLS%20Statistical%20History.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Palatino Linotype" panose="02040502050505030304" pitchFamily="18" charset="0"/>
                <a:ea typeface="+mn-ea"/>
                <a:cs typeface="+mn-cs"/>
              </a:defRPr>
            </a:pPr>
            <a:r>
              <a:rPr lang="en-US">
                <a:solidFill>
                  <a:sysClr val="windowText" lastClr="000000"/>
                </a:solidFill>
                <a:latin typeface="Palatino Linotype" panose="02040502050505030304" pitchFamily="18" charset="0"/>
              </a:rPr>
              <a:t>Seasonally Adjusted Inventory</a:t>
            </a:r>
          </a:p>
          <a:p>
            <a:pPr>
              <a:defRPr>
                <a:solidFill>
                  <a:sysClr val="windowText" lastClr="000000"/>
                </a:solidFill>
                <a:latin typeface="Palatino Linotype" panose="02040502050505030304" pitchFamily="18" charset="0"/>
              </a:defRPr>
            </a:pPr>
            <a:r>
              <a:rPr lang="en-US" sz="900">
                <a:solidFill>
                  <a:sysClr val="windowText" lastClr="000000"/>
                </a:solidFill>
                <a:latin typeface="Palatino Linotype" panose="02040502050505030304" pitchFamily="18" charset="0"/>
              </a:rPr>
              <a:t>(units left</a:t>
            </a:r>
            <a:r>
              <a:rPr lang="en-US" sz="900" baseline="0">
                <a:solidFill>
                  <a:sysClr val="windowText" lastClr="000000"/>
                </a:solidFill>
                <a:latin typeface="Palatino Linotype" panose="02040502050505030304" pitchFamily="18" charset="0"/>
              </a:rPr>
              <a:t> side, months right side)</a:t>
            </a:r>
            <a:endParaRPr lang="en-US" sz="900">
              <a:solidFill>
                <a:sysClr val="windowText" lastClr="000000"/>
              </a:solidFill>
              <a:latin typeface="Palatino Linotype" panose="02040502050505030304" pitchFamily="18" charset="0"/>
            </a:endParaRPr>
          </a:p>
        </c:rich>
      </c:tx>
      <c:layout>
        <c:manualLayout>
          <c:xMode val="edge"/>
          <c:yMode val="edge"/>
          <c:x val="0.28708296879556716"/>
          <c:y val="1.612360954880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Palatino Linotype" panose="02040502050505030304" pitchFamily="18" charset="0"/>
              <a:ea typeface="+mn-ea"/>
              <a:cs typeface="+mn-cs"/>
            </a:defRPr>
          </a:pPr>
          <a:endParaRPr lang="en-US"/>
        </a:p>
      </c:txPr>
    </c:title>
    <c:autoTitleDeleted val="0"/>
    <c:plotArea>
      <c:layout>
        <c:manualLayout>
          <c:layoutTarget val="inner"/>
          <c:xMode val="edge"/>
          <c:yMode val="edge"/>
          <c:x val="9.8977998681911913E-2"/>
          <c:y val="0.14728474319091048"/>
          <c:w val="0.83530976540300172"/>
          <c:h val="0.61226301362071822"/>
        </c:manualLayout>
      </c:layout>
      <c:areaChart>
        <c:grouping val="stacked"/>
        <c:varyColors val="0"/>
        <c:ser>
          <c:idx val="0"/>
          <c:order val="0"/>
          <c:tx>
            <c:strRef>
              <c:f>'Monthly Stats Data'!$A$137</c:f>
              <c:strCache>
                <c:ptCount val="1"/>
                <c:pt idx="0">
                  <c:v>Current Active</c:v>
                </c:pt>
              </c:strCache>
            </c:strRef>
          </c:tx>
          <c:spPr>
            <a:solidFill>
              <a:srgbClr val="8497B0"/>
            </a:solidFill>
            <a:ln>
              <a:noFill/>
            </a:ln>
            <a:effectLst/>
          </c:spPr>
          <c:cat>
            <c:strRef>
              <c:f>'Monthly Stats Data'!$B$135:$M$135</c:f>
              <c:strCache>
                <c:ptCount val="12"/>
                <c:pt idx="0">
                  <c:v>Jul</c:v>
                </c:pt>
                <c:pt idx="1">
                  <c:v>Aug</c:v>
                </c:pt>
                <c:pt idx="2">
                  <c:v>Sept</c:v>
                </c:pt>
                <c:pt idx="3">
                  <c:v>Oct</c:v>
                </c:pt>
                <c:pt idx="4">
                  <c:v>Nov</c:v>
                </c:pt>
                <c:pt idx="5">
                  <c:v>Dec</c:v>
                </c:pt>
                <c:pt idx="6">
                  <c:v>Jan</c:v>
                </c:pt>
                <c:pt idx="7">
                  <c:v>Feb</c:v>
                </c:pt>
                <c:pt idx="8">
                  <c:v>Mar</c:v>
                </c:pt>
                <c:pt idx="9">
                  <c:v>Apr</c:v>
                </c:pt>
                <c:pt idx="10">
                  <c:v>May</c:v>
                </c:pt>
                <c:pt idx="11">
                  <c:v>Jun</c:v>
                </c:pt>
              </c:strCache>
            </c:strRef>
          </c:cat>
          <c:val>
            <c:numRef>
              <c:f>'Monthly Stats Data'!$B$137:$M$137</c:f>
              <c:numCache>
                <c:formatCode>_(* #,##0_);_(* \(#,##0\);_(* "-"??_);_(@_)</c:formatCode>
                <c:ptCount val="12"/>
                <c:pt idx="0">
                  <c:v>2850</c:v>
                </c:pt>
                <c:pt idx="1">
                  <c:v>3190</c:v>
                </c:pt>
                <c:pt idx="2">
                  <c:v>3374</c:v>
                </c:pt>
                <c:pt idx="3">
                  <c:v>3373</c:v>
                </c:pt>
                <c:pt idx="4">
                  <c:v>3024</c:v>
                </c:pt>
                <c:pt idx="5">
                  <c:v>2485</c:v>
                </c:pt>
                <c:pt idx="6">
                  <c:v>2376</c:v>
                </c:pt>
                <c:pt idx="7">
                  <c:v>2342</c:v>
                </c:pt>
                <c:pt idx="8">
                  <c:v>2670</c:v>
                </c:pt>
                <c:pt idx="9">
                  <c:v>2678</c:v>
                </c:pt>
                <c:pt idx="10">
                  <c:v>2995</c:v>
                </c:pt>
                <c:pt idx="11">
                  <c:v>3266</c:v>
                </c:pt>
              </c:numCache>
            </c:numRef>
          </c:val>
          <c:extLst>
            <c:ext xmlns:c16="http://schemas.microsoft.com/office/drawing/2014/chart" uri="{C3380CC4-5D6E-409C-BE32-E72D297353CC}">
              <c16:uniqueId val="{00000000-ABBD-4028-92E6-57B9F7BECFA8}"/>
            </c:ext>
          </c:extLst>
        </c:ser>
        <c:ser>
          <c:idx val="1"/>
          <c:order val="2"/>
          <c:tx>
            <c:strRef>
              <c:f>'Monthly Stats Data'!$A$138</c:f>
              <c:strCache>
                <c:ptCount val="1"/>
                <c:pt idx="0">
                  <c:v>Active With Offer</c:v>
                </c:pt>
              </c:strCache>
            </c:strRef>
          </c:tx>
          <c:spPr>
            <a:solidFill>
              <a:srgbClr val="1F4E79"/>
            </a:solidFill>
            <a:ln>
              <a:noFill/>
            </a:ln>
            <a:effectLst/>
          </c:spPr>
          <c:cat>
            <c:strRef>
              <c:f>'Monthly Stats Data'!$B$135:$M$135</c:f>
              <c:strCache>
                <c:ptCount val="12"/>
                <c:pt idx="0">
                  <c:v>Jul</c:v>
                </c:pt>
                <c:pt idx="1">
                  <c:v>Aug</c:v>
                </c:pt>
                <c:pt idx="2">
                  <c:v>Sept</c:v>
                </c:pt>
                <c:pt idx="3">
                  <c:v>Oct</c:v>
                </c:pt>
                <c:pt idx="4">
                  <c:v>Nov</c:v>
                </c:pt>
                <c:pt idx="5">
                  <c:v>Dec</c:v>
                </c:pt>
                <c:pt idx="6">
                  <c:v>Jan</c:v>
                </c:pt>
                <c:pt idx="7">
                  <c:v>Feb</c:v>
                </c:pt>
                <c:pt idx="8">
                  <c:v>Mar</c:v>
                </c:pt>
                <c:pt idx="9">
                  <c:v>Apr</c:v>
                </c:pt>
                <c:pt idx="10">
                  <c:v>May</c:v>
                </c:pt>
                <c:pt idx="11">
                  <c:v>Jun</c:v>
                </c:pt>
              </c:strCache>
            </c:strRef>
          </c:cat>
          <c:val>
            <c:numRef>
              <c:f>'Monthly Stats Data'!$B$138:$M$138</c:f>
              <c:numCache>
                <c:formatCode>#,##0</c:formatCode>
                <c:ptCount val="12"/>
                <c:pt idx="0" formatCode="_(* #,##0_);_(* \(#,##0\);_(* &quot;-&quot;??_);_(@_)">
                  <c:v>1586</c:v>
                </c:pt>
                <c:pt idx="1">
                  <c:v>1422</c:v>
                </c:pt>
                <c:pt idx="2" formatCode="_(* #,##0_);_(* \(#,##0\);_(* &quot;-&quot;??_);_(@_)">
                  <c:v>1406</c:v>
                </c:pt>
                <c:pt idx="3" formatCode="_(* #,##0_);_(* \(#,##0\);_(* &quot;-&quot;??_);_(@_)">
                  <c:v>1395</c:v>
                </c:pt>
                <c:pt idx="4" formatCode="_(* #,##0_);_(* \(#,##0\);_(* &quot;-&quot;??_);_(@_)">
                  <c:v>1131</c:v>
                </c:pt>
                <c:pt idx="5" formatCode="_(* #,##0_);_(* \(#,##0\);_(* &quot;-&quot;??_);_(@_)">
                  <c:v>818</c:v>
                </c:pt>
                <c:pt idx="6" formatCode="_(* #,##0_);_(* \(#,##0\);_(* &quot;-&quot;??_);_(@_)">
                  <c:v>1032</c:v>
                </c:pt>
                <c:pt idx="7" formatCode="_(* #,##0_);_(* \(#,##0\);_(* &quot;-&quot;??_);_(@_)">
                  <c:v>1298</c:v>
                </c:pt>
                <c:pt idx="8" formatCode="_(* #,##0_);_(* \(#,##0\);_(* &quot;-&quot;??_);_(@_)">
                  <c:v>1475</c:v>
                </c:pt>
                <c:pt idx="9" formatCode="_(* #,##0_);_(* \(#,##0\);_(* &quot;-&quot;??_);_(@_)">
                  <c:v>1863</c:v>
                </c:pt>
                <c:pt idx="10" formatCode="_(* #,##0_);_(* \(#,##0\);_(* &quot;-&quot;??_);_(@_)">
                  <c:v>1840</c:v>
                </c:pt>
                <c:pt idx="11" formatCode="_(* #,##0_);_(* \(#,##0\);_(* &quot;-&quot;??_);_(@_)">
                  <c:v>1598</c:v>
                </c:pt>
              </c:numCache>
            </c:numRef>
          </c:val>
          <c:extLst>
            <c:ext xmlns:c16="http://schemas.microsoft.com/office/drawing/2014/chart" uri="{C3380CC4-5D6E-409C-BE32-E72D297353CC}">
              <c16:uniqueId val="{00000001-ABBD-4028-92E6-57B9F7BECFA8}"/>
            </c:ext>
          </c:extLst>
        </c:ser>
        <c:dLbls>
          <c:showLegendKey val="0"/>
          <c:showVal val="0"/>
          <c:showCatName val="0"/>
          <c:showSerName val="0"/>
          <c:showPercent val="0"/>
          <c:showBubbleSize val="0"/>
        </c:dLbls>
        <c:axId val="205910536"/>
        <c:axId val="458226432"/>
      </c:areaChart>
      <c:lineChart>
        <c:grouping val="standard"/>
        <c:varyColors val="0"/>
        <c:ser>
          <c:idx val="3"/>
          <c:order val="1"/>
          <c:tx>
            <c:strRef>
              <c:f>'Monthly Stats Data'!$A$139</c:f>
              <c:strCache>
                <c:ptCount val="1"/>
                <c:pt idx="0">
                  <c:v>Mos of Inventory</c:v>
                </c:pt>
              </c:strCache>
            </c:strRef>
          </c:tx>
          <c:spPr>
            <a:ln w="38100" cap="rnd">
              <a:solidFill>
                <a:schemeClr val="tx1">
                  <a:lumMod val="50000"/>
                  <a:lumOff val="50000"/>
                </a:schemeClr>
              </a:solidFill>
              <a:round/>
            </a:ln>
            <a:effectLst/>
          </c:spPr>
          <c:marker>
            <c:symbol val="none"/>
          </c:marker>
          <c:cat>
            <c:strRef>
              <c:f>'Monthly Stats Data'!$B$135:$M$135</c:f>
              <c:strCache>
                <c:ptCount val="12"/>
                <c:pt idx="0">
                  <c:v>Jul</c:v>
                </c:pt>
                <c:pt idx="1">
                  <c:v>Aug</c:v>
                </c:pt>
                <c:pt idx="2">
                  <c:v>Sept</c:v>
                </c:pt>
                <c:pt idx="3">
                  <c:v>Oct</c:v>
                </c:pt>
                <c:pt idx="4">
                  <c:v>Nov</c:v>
                </c:pt>
                <c:pt idx="5">
                  <c:v>Dec</c:v>
                </c:pt>
                <c:pt idx="6">
                  <c:v>Jan</c:v>
                </c:pt>
                <c:pt idx="7">
                  <c:v>Feb</c:v>
                </c:pt>
                <c:pt idx="8">
                  <c:v>Mar</c:v>
                </c:pt>
                <c:pt idx="9">
                  <c:v>Apr</c:v>
                </c:pt>
                <c:pt idx="10">
                  <c:v>May</c:v>
                </c:pt>
                <c:pt idx="11">
                  <c:v>Jun</c:v>
                </c:pt>
              </c:strCache>
            </c:strRef>
          </c:cat>
          <c:val>
            <c:numRef>
              <c:f>'Monthly Stats Data'!$B$139:$M$139</c:f>
              <c:numCache>
                <c:formatCode>_(* #,##0.0_);_(* \(#,##0.0\);_(* "-"??_);_(@_)</c:formatCode>
                <c:ptCount val="12"/>
                <c:pt idx="0">
                  <c:v>3.1</c:v>
                </c:pt>
                <c:pt idx="1">
                  <c:v>3.3</c:v>
                </c:pt>
                <c:pt idx="2">
                  <c:v>3.4</c:v>
                </c:pt>
                <c:pt idx="3">
                  <c:v>3.4</c:v>
                </c:pt>
                <c:pt idx="4">
                  <c:v>2.9</c:v>
                </c:pt>
                <c:pt idx="5">
                  <c:v>2.2999999999999998</c:v>
                </c:pt>
                <c:pt idx="6">
                  <c:v>2.4</c:v>
                </c:pt>
                <c:pt idx="7">
                  <c:v>2.6</c:v>
                </c:pt>
                <c:pt idx="8">
                  <c:v>2.9</c:v>
                </c:pt>
                <c:pt idx="9">
                  <c:v>3.2</c:v>
                </c:pt>
                <c:pt idx="10">
                  <c:v>3.4</c:v>
                </c:pt>
                <c:pt idx="11">
                  <c:v>3.4</c:v>
                </c:pt>
              </c:numCache>
            </c:numRef>
          </c:val>
          <c:smooth val="0"/>
          <c:extLst>
            <c:ext xmlns:c16="http://schemas.microsoft.com/office/drawing/2014/chart" uri="{C3380CC4-5D6E-409C-BE32-E72D297353CC}">
              <c16:uniqueId val="{00000002-ABBD-4028-92E6-57B9F7BECFA8}"/>
            </c:ext>
          </c:extLst>
        </c:ser>
        <c:ser>
          <c:idx val="2"/>
          <c:order val="3"/>
          <c:tx>
            <c:strRef>
              <c:f>'Monthly Stats Data'!$A$140</c:f>
              <c:strCache>
                <c:ptCount val="1"/>
                <c:pt idx="0">
                  <c:v>Net Mos of Inventory</c:v>
                </c:pt>
              </c:strCache>
            </c:strRef>
          </c:tx>
          <c:spPr>
            <a:ln w="38100" cap="rnd">
              <a:solidFill>
                <a:sysClr val="windowText" lastClr="000000"/>
              </a:solidFill>
              <a:round/>
            </a:ln>
            <a:effectLst/>
          </c:spPr>
          <c:marker>
            <c:symbol val="none"/>
          </c:marker>
          <c:cat>
            <c:strRef>
              <c:f>'Monthly Stats Data'!$B$135:$M$135</c:f>
              <c:strCache>
                <c:ptCount val="12"/>
                <c:pt idx="0">
                  <c:v>Jul</c:v>
                </c:pt>
                <c:pt idx="1">
                  <c:v>Aug</c:v>
                </c:pt>
                <c:pt idx="2">
                  <c:v>Sept</c:v>
                </c:pt>
                <c:pt idx="3">
                  <c:v>Oct</c:v>
                </c:pt>
                <c:pt idx="4">
                  <c:v>Nov</c:v>
                </c:pt>
                <c:pt idx="5">
                  <c:v>Dec</c:v>
                </c:pt>
                <c:pt idx="6">
                  <c:v>Jan</c:v>
                </c:pt>
                <c:pt idx="7">
                  <c:v>Feb</c:v>
                </c:pt>
                <c:pt idx="8">
                  <c:v>Mar</c:v>
                </c:pt>
                <c:pt idx="9">
                  <c:v>Apr</c:v>
                </c:pt>
                <c:pt idx="10">
                  <c:v>May</c:v>
                </c:pt>
                <c:pt idx="11">
                  <c:v>Jun</c:v>
                </c:pt>
              </c:strCache>
            </c:strRef>
          </c:cat>
          <c:val>
            <c:numRef>
              <c:f>'Monthly Stats Data'!$B$140:$M$140</c:f>
              <c:numCache>
                <c:formatCode>_(* #,##0.0_);_(* \(#,##0.0\);_(* "-"??_);_(@_)</c:formatCode>
                <c:ptCount val="12"/>
                <c:pt idx="0">
                  <c:v>1.5</c:v>
                </c:pt>
                <c:pt idx="1">
                  <c:v>1.6</c:v>
                </c:pt>
                <c:pt idx="2">
                  <c:v>1.8</c:v>
                </c:pt>
                <c:pt idx="3">
                  <c:v>1.7</c:v>
                </c:pt>
                <c:pt idx="4">
                  <c:v>1.4</c:v>
                </c:pt>
                <c:pt idx="5">
                  <c:v>1.2</c:v>
                </c:pt>
                <c:pt idx="6">
                  <c:v>1.2</c:v>
                </c:pt>
                <c:pt idx="7">
                  <c:v>1.2</c:v>
                </c:pt>
                <c:pt idx="8">
                  <c:v>1.3</c:v>
                </c:pt>
                <c:pt idx="9">
                  <c:v>1.3</c:v>
                </c:pt>
                <c:pt idx="10">
                  <c:v>1.4</c:v>
                </c:pt>
                <c:pt idx="11">
                  <c:v>1.6</c:v>
                </c:pt>
              </c:numCache>
            </c:numRef>
          </c:val>
          <c:smooth val="0"/>
          <c:extLst>
            <c:ext xmlns:c16="http://schemas.microsoft.com/office/drawing/2014/chart" uri="{C3380CC4-5D6E-409C-BE32-E72D297353CC}">
              <c16:uniqueId val="{00000003-ABBD-4028-92E6-57B9F7BECFA8}"/>
            </c:ext>
          </c:extLst>
        </c:ser>
        <c:dLbls>
          <c:showLegendKey val="0"/>
          <c:showVal val="0"/>
          <c:showCatName val="0"/>
          <c:showSerName val="0"/>
          <c:showPercent val="0"/>
          <c:showBubbleSize val="0"/>
        </c:dLbls>
        <c:marker val="1"/>
        <c:smooth val="0"/>
        <c:axId val="458226824"/>
        <c:axId val="458229176"/>
      </c:lineChart>
      <c:catAx>
        <c:axId val="205910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en-US"/>
          </a:p>
        </c:txPr>
        <c:crossAx val="458226432"/>
        <c:crosses val="autoZero"/>
        <c:auto val="1"/>
        <c:lblAlgn val="ctr"/>
        <c:lblOffset val="100"/>
        <c:noMultiLvlLbl val="0"/>
      </c:catAx>
      <c:valAx>
        <c:axId val="45822643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en-US"/>
          </a:p>
        </c:txPr>
        <c:crossAx val="205910536"/>
        <c:crosses val="autoZero"/>
        <c:crossBetween val="between"/>
      </c:valAx>
      <c:valAx>
        <c:axId val="458229176"/>
        <c:scaling>
          <c:orientation val="minMax"/>
        </c:scaling>
        <c:delete val="0"/>
        <c:axPos val="r"/>
        <c:numFmt formatCode="_(* #,##0.0_);_(* \(#,##0.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en-US"/>
          </a:p>
        </c:txPr>
        <c:crossAx val="458226824"/>
        <c:crosses val="max"/>
        <c:crossBetween val="between"/>
      </c:valAx>
      <c:catAx>
        <c:axId val="458226824"/>
        <c:scaling>
          <c:orientation val="minMax"/>
        </c:scaling>
        <c:delete val="1"/>
        <c:axPos val="b"/>
        <c:numFmt formatCode="General" sourceLinked="1"/>
        <c:majorTickMark val="out"/>
        <c:minorTickMark val="none"/>
        <c:tickLblPos val="nextTo"/>
        <c:crossAx val="458229176"/>
        <c:crosses val="autoZero"/>
        <c:auto val="1"/>
        <c:lblAlgn val="ctr"/>
        <c:lblOffset val="100"/>
        <c:noMultiLvlLbl val="0"/>
      </c:catAx>
      <c:spPr>
        <a:noFill/>
        <a:ln>
          <a:solidFill>
            <a:schemeClr val="tx2">
              <a:lumMod val="60000"/>
              <a:lumOff val="40000"/>
            </a:schemeClr>
          </a:solidFill>
        </a:ln>
        <a:effectLst/>
      </c:spPr>
    </c:plotArea>
    <c:legend>
      <c:legendPos val="b"/>
      <c:layout>
        <c:manualLayout>
          <c:xMode val="edge"/>
          <c:yMode val="edge"/>
          <c:x val="0.15282993400682179"/>
          <c:y val="0.86435268229202522"/>
          <c:w val="0.71657527714442404"/>
          <c:h val="0.1245663823272090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entury Gothic" panose="020B050202020202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baseline="0">
          <a:latin typeface="Calibri" panose="020F0502020204030204" pitchFamily="34"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Palatino Linotype" panose="02040502050505030304" pitchFamily="18" charset="0"/>
                <a:ea typeface="+mn-ea"/>
                <a:cs typeface="+mn-cs"/>
              </a:defRPr>
            </a:pPr>
            <a:r>
              <a:rPr lang="en-US">
                <a:solidFill>
                  <a:sysClr val="windowText" lastClr="000000"/>
                </a:solidFill>
                <a:latin typeface="Palatino Linotype" panose="02040502050505030304" pitchFamily="18" charset="0"/>
              </a:rPr>
              <a:t>New Units Needed To Reach 6.0 Months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Palatino Linotype" panose="02040502050505030304" pitchFamily="18" charset="0"/>
              <a:ea typeface="+mn-ea"/>
              <a:cs typeface="+mn-cs"/>
            </a:defRPr>
          </a:pPr>
          <a:endParaRPr lang="en-US"/>
        </a:p>
      </c:txPr>
    </c:title>
    <c:autoTitleDeleted val="0"/>
    <c:plotArea>
      <c:layout/>
      <c:barChart>
        <c:barDir val="col"/>
        <c:grouping val="stacked"/>
        <c:varyColors val="0"/>
        <c:ser>
          <c:idx val="0"/>
          <c:order val="0"/>
          <c:tx>
            <c:strRef>
              <c:f>'Monthly Stats Data'!$Q$137</c:f>
              <c:strCache>
                <c:ptCount val="1"/>
                <c:pt idx="0">
                  <c:v>Listings</c:v>
                </c:pt>
              </c:strCache>
            </c:strRef>
          </c:tx>
          <c:spPr>
            <a:solidFill>
              <a:srgbClr val="1F4E79"/>
            </a:solidFill>
            <a:ln>
              <a:noFill/>
            </a:ln>
            <a:effectLst/>
          </c:spPr>
          <c:invertIfNegative val="0"/>
          <c:dLbls>
            <c:spPr>
              <a:noFill/>
              <a:ln>
                <a:noFill/>
              </a:ln>
              <a:effectLst/>
            </c:spPr>
            <c:txPr>
              <a:bodyPr rot="-5400000" spcFirstLastPara="1" vertOverflow="overflow" horzOverflow="overflow" vert="horz" wrap="square" lIns="38100" tIns="0" rIns="38100" bIns="19050" anchor="ctr" anchorCtr="1">
                <a:spAutoFit/>
              </a:bodyPr>
              <a:lstStyle/>
              <a:p>
                <a:pPr>
                  <a:defRPr sz="1100" b="0" i="0" u="none" strike="noStrike" kern="1200" baseline="0">
                    <a:solidFill>
                      <a:schemeClr val="bg1"/>
                    </a:solidFill>
                    <a:latin typeface="Palatino Linotype" panose="0204050205050503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'Monthly Stats Data'!$P$144:$P$155</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'Monthly Stats Data'!$Q$144:$Q$155</c:f>
              <c:numCache>
                <c:formatCode>_(* #,##0_);_(* \(#,##0\);_(* "-"??_);_(@_)</c:formatCode>
                <c:ptCount val="12"/>
                <c:pt idx="0">
                  <c:v>4436</c:v>
                </c:pt>
                <c:pt idx="1">
                  <c:v>4612</c:v>
                </c:pt>
                <c:pt idx="2">
                  <c:v>4780</c:v>
                </c:pt>
                <c:pt idx="3">
                  <c:v>4768</c:v>
                </c:pt>
                <c:pt idx="4">
                  <c:v>4155</c:v>
                </c:pt>
                <c:pt idx="5">
                  <c:v>3303</c:v>
                </c:pt>
                <c:pt idx="6">
                  <c:v>3408</c:v>
                </c:pt>
                <c:pt idx="7">
                  <c:v>3640</c:v>
                </c:pt>
                <c:pt idx="8">
                  <c:v>4145</c:v>
                </c:pt>
                <c:pt idx="9">
                  <c:v>4541</c:v>
                </c:pt>
                <c:pt idx="10">
                  <c:v>4835</c:v>
                </c:pt>
                <c:pt idx="11">
                  <c:v>4864</c:v>
                </c:pt>
              </c:numCache>
            </c:numRef>
          </c:val>
          <c:extLst>
            <c:ext xmlns:c16="http://schemas.microsoft.com/office/drawing/2014/chart" uri="{C3380CC4-5D6E-409C-BE32-E72D297353CC}">
              <c16:uniqueId val="{00000000-BD71-4D0F-9B37-5A89A90BA0D9}"/>
            </c:ext>
          </c:extLst>
        </c:ser>
        <c:ser>
          <c:idx val="3"/>
          <c:order val="1"/>
          <c:tx>
            <c:strRef>
              <c:f>'Monthly Stats Data'!$T$136:$T$137</c:f>
              <c:strCache>
                <c:ptCount val="2"/>
                <c:pt idx="0">
                  <c:v>Extra Listings</c:v>
                </c:pt>
                <c:pt idx="1">
                  <c:v>Needed</c:v>
                </c:pt>
              </c:strCache>
            </c:strRef>
          </c:tx>
          <c:spPr>
            <a:solidFill>
              <a:srgbClr val="8497B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bg1"/>
                    </a:solidFill>
                    <a:latin typeface="Palatino Linotype" panose="020405020505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'Monthly Stats Data'!$P$144:$P$155</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'Monthly Stats Data'!$T$144:$T$155</c:f>
              <c:numCache>
                <c:formatCode>_(* #,##0_);_(* \(#,##0\);_(* "-"??_);_(@_)</c:formatCode>
                <c:ptCount val="12"/>
                <c:pt idx="0">
                  <c:v>4020</c:v>
                </c:pt>
                <c:pt idx="1">
                  <c:v>3840</c:v>
                </c:pt>
                <c:pt idx="2">
                  <c:v>3675</c:v>
                </c:pt>
                <c:pt idx="3">
                  <c:v>3730</c:v>
                </c:pt>
                <c:pt idx="4">
                  <c:v>4360</c:v>
                </c:pt>
                <c:pt idx="5">
                  <c:v>5150</c:v>
                </c:pt>
                <c:pt idx="6">
                  <c:v>5050</c:v>
                </c:pt>
                <c:pt idx="7">
                  <c:v>4775</c:v>
                </c:pt>
                <c:pt idx="8">
                  <c:v>4290</c:v>
                </c:pt>
                <c:pt idx="9">
                  <c:v>3960</c:v>
                </c:pt>
                <c:pt idx="10">
                  <c:v>3735</c:v>
                </c:pt>
                <c:pt idx="11">
                  <c:v>3770</c:v>
                </c:pt>
              </c:numCache>
            </c:numRef>
          </c:val>
          <c:extLst>
            <c:ext xmlns:c16="http://schemas.microsoft.com/office/drawing/2014/chart" uri="{C3380CC4-5D6E-409C-BE32-E72D297353CC}">
              <c16:uniqueId val="{00000001-BD71-4D0F-9B37-5A89A90BA0D9}"/>
            </c:ext>
          </c:extLst>
        </c:ser>
        <c:dLbls>
          <c:showLegendKey val="0"/>
          <c:showVal val="0"/>
          <c:showCatName val="0"/>
          <c:showSerName val="0"/>
          <c:showPercent val="0"/>
          <c:showBubbleSize val="0"/>
        </c:dLbls>
        <c:gapWidth val="65"/>
        <c:overlap val="100"/>
        <c:axId val="1251891632"/>
        <c:axId val="1254153232"/>
      </c:barChart>
      <c:catAx>
        <c:axId val="125189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en-US"/>
          </a:p>
        </c:txPr>
        <c:crossAx val="1254153232"/>
        <c:crosses val="autoZero"/>
        <c:auto val="1"/>
        <c:lblAlgn val="ctr"/>
        <c:lblOffset val="100"/>
        <c:noMultiLvlLbl val="0"/>
      </c:catAx>
      <c:valAx>
        <c:axId val="12541532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en-US"/>
          </a:p>
        </c:txPr>
        <c:crossAx val="125189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latin typeface="Palatino Linotype" panose="02040502050505030304" pitchFamily="18" charset="0"/>
              </a:rPr>
              <a:t>4 County Total Sales (2nd Qtr)</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spPr>
            <a:ln w="88900" cap="rnd">
              <a:solidFill>
                <a:srgbClr val="1F4E79"/>
              </a:solidFill>
              <a:round/>
            </a:ln>
            <a:effectLst/>
          </c:spPr>
          <c:marker>
            <c:symbol val="circle"/>
            <c:size val="5"/>
            <c:spPr>
              <a:solidFill>
                <a:schemeClr val="bg1"/>
              </a:solidFill>
              <a:ln w="9525">
                <a:solidFill>
                  <a:schemeClr val="accent1"/>
                </a:solidFill>
              </a:ln>
              <a:effectLst/>
            </c:spPr>
          </c:marker>
          <c:dLbls>
            <c:dLbl>
              <c:idx val="7"/>
              <c:layout>
                <c:manualLayout>
                  <c:x val="-2.7508986737150416E-2"/>
                  <c:y val="0.1223179364834313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B9-4307-8E2C-C41EB2960A8F}"/>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'2nd QTR County Data'!$B$184:$B$210</c:f>
              <c:numCache>
                <c:formatCode>General</c:formatCode>
                <c:ptCount val="2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numCache>
            </c:numRef>
          </c:cat>
          <c:val>
            <c:numRef>
              <c:f>'2nd QTR County Data'!$C$184:$C$210</c:f>
              <c:numCache>
                <c:formatCode>_(* #,##0_);_(* \(#,##0\);_(* "-"??_);_(@_)</c:formatCode>
                <c:ptCount val="27"/>
                <c:pt idx="0">
                  <c:v>7897</c:v>
                </c:pt>
                <c:pt idx="1">
                  <c:v>8254</c:v>
                </c:pt>
                <c:pt idx="2">
                  <c:v>8893</c:v>
                </c:pt>
                <c:pt idx="3">
                  <c:v>9202</c:v>
                </c:pt>
                <c:pt idx="4">
                  <c:v>9630</c:v>
                </c:pt>
                <c:pt idx="5">
                  <c:v>10282</c:v>
                </c:pt>
                <c:pt idx="6">
                  <c:v>10086</c:v>
                </c:pt>
                <c:pt idx="7">
                  <c:v>9011</c:v>
                </c:pt>
                <c:pt idx="8">
                  <c:v>6891</c:v>
                </c:pt>
                <c:pt idx="9">
                  <c:v>6444</c:v>
                </c:pt>
                <c:pt idx="10">
                  <c:v>7368</c:v>
                </c:pt>
                <c:pt idx="11">
                  <c:v>6198</c:v>
                </c:pt>
                <c:pt idx="12">
                  <c:v>7970</c:v>
                </c:pt>
                <c:pt idx="13">
                  <c:v>8839</c:v>
                </c:pt>
                <c:pt idx="14">
                  <c:v>8205</c:v>
                </c:pt>
                <c:pt idx="15">
                  <c:v>9256</c:v>
                </c:pt>
                <c:pt idx="16">
                  <c:v>9960</c:v>
                </c:pt>
                <c:pt idx="17">
                  <c:v>10220</c:v>
                </c:pt>
                <c:pt idx="18">
                  <c:v>10249</c:v>
                </c:pt>
                <c:pt idx="19">
                  <c:v>9738</c:v>
                </c:pt>
                <c:pt idx="20">
                  <c:v>9061</c:v>
                </c:pt>
                <c:pt idx="21">
                  <c:v>10449</c:v>
                </c:pt>
                <c:pt idx="22">
                  <c:v>10059</c:v>
                </c:pt>
                <c:pt idx="23">
                  <c:v>7502</c:v>
                </c:pt>
                <c:pt idx="24">
                  <c:v>7932</c:v>
                </c:pt>
                <c:pt idx="25">
                  <c:v>8061</c:v>
                </c:pt>
                <c:pt idx="26">
                  <c:v>8562</c:v>
                </c:pt>
              </c:numCache>
            </c:numRef>
          </c:val>
          <c:smooth val="0"/>
          <c:extLst>
            <c:ext xmlns:c16="http://schemas.microsoft.com/office/drawing/2014/chart" uri="{C3380CC4-5D6E-409C-BE32-E72D297353CC}">
              <c16:uniqueId val="{00000001-ABB9-4307-8E2C-C41EB2960A8F}"/>
            </c:ext>
          </c:extLst>
        </c:ser>
        <c:dLbls>
          <c:showLegendKey val="0"/>
          <c:showVal val="0"/>
          <c:showCatName val="0"/>
          <c:showSerName val="0"/>
          <c:showPercent val="0"/>
          <c:showBubbleSize val="0"/>
        </c:dLbls>
        <c:marker val="1"/>
        <c:smooth val="0"/>
        <c:axId val="1972346336"/>
        <c:axId val="1972343008"/>
      </c:lineChart>
      <c:catAx>
        <c:axId val="197234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1972343008"/>
        <c:crosses val="autoZero"/>
        <c:auto val="1"/>
        <c:lblAlgn val="ctr"/>
        <c:lblOffset val="100"/>
        <c:noMultiLvlLbl val="0"/>
      </c:catAx>
      <c:valAx>
        <c:axId val="1972343008"/>
        <c:scaling>
          <c:orientation val="minMax"/>
          <c:max val="11500"/>
          <c:min val="50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1972346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latin typeface="Palatino Linotype" panose="02040502050505030304" pitchFamily="18" charset="0"/>
              </a:rPr>
              <a:t>4 County Listings (2nd Qtr)</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spPr>
            <a:ln w="69850" cap="rnd">
              <a:solidFill>
                <a:schemeClr val="accent1">
                  <a:lumMod val="50000"/>
                </a:schemeClr>
              </a:solidFill>
              <a:round/>
            </a:ln>
            <a:effectLst/>
          </c:spPr>
          <c:marker>
            <c:symbol val="circle"/>
            <c:size val="5"/>
            <c:spPr>
              <a:solidFill>
                <a:schemeClr val="bg1"/>
              </a:solidFill>
              <a:ln w="9525">
                <a:solidFill>
                  <a:schemeClr val="accent1"/>
                </a:solidFill>
              </a:ln>
              <a:effectLst/>
            </c:spPr>
          </c:marker>
          <c:dLbls>
            <c:dLbl>
              <c:idx val="5"/>
              <c:layout>
                <c:manualLayout>
                  <c:x val="-3.0257386603218153E-2"/>
                  <c:y val="0.1102621537034577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F1-4D4D-97FD-098CCB09FAF4}"/>
                </c:ext>
              </c:extLst>
            </c:dLbl>
            <c:dLbl>
              <c:idx val="10"/>
              <c:layout>
                <c:manualLayout>
                  <c:x val="-1.8834364454443194E-2"/>
                  <c:y val="7.90277777777776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F1-4D4D-97FD-098CCB09FAF4}"/>
                </c:ext>
              </c:extLst>
            </c:dLbl>
            <c:dLbl>
              <c:idx val="20"/>
              <c:layout>
                <c:manualLayout>
                  <c:x val="-3.0739126359205244E-2"/>
                  <c:y val="9.29166666666666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F1-4D4D-97FD-098CCB09FAF4}"/>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'2nd QTR County Data'!$B$186:$B$210</c:f>
              <c:numCache>
                <c:formatCode>General</c:formatCode>
                <c:ptCount val="25"/>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pt idx="24">
                  <c:v>2026</c:v>
                </c:pt>
              </c:numCache>
              <c:extLst/>
            </c:numRef>
          </c:cat>
          <c:val>
            <c:numRef>
              <c:f>'2nd QTR County Data'!$F$186:$F$210</c:f>
              <c:numCache>
                <c:formatCode>_(* #,##0_);_(* \(#,##0\);_(* "-"??_);_(@_)</c:formatCode>
                <c:ptCount val="25"/>
                <c:pt idx="0">
                  <c:v>5616</c:v>
                </c:pt>
                <c:pt idx="1">
                  <c:v>12985</c:v>
                </c:pt>
                <c:pt idx="2">
                  <c:v>14169</c:v>
                </c:pt>
                <c:pt idx="3">
                  <c:v>17097</c:v>
                </c:pt>
                <c:pt idx="4">
                  <c:v>21036</c:v>
                </c:pt>
                <c:pt idx="5">
                  <c:v>22115</c:v>
                </c:pt>
                <c:pt idx="6">
                  <c:v>19191</c:v>
                </c:pt>
                <c:pt idx="7">
                  <c:v>17350</c:v>
                </c:pt>
                <c:pt idx="8">
                  <c:v>17790</c:v>
                </c:pt>
                <c:pt idx="9">
                  <c:v>15751</c:v>
                </c:pt>
                <c:pt idx="10">
                  <c:v>15396</c:v>
                </c:pt>
                <c:pt idx="11">
                  <c:v>14975</c:v>
                </c:pt>
                <c:pt idx="12">
                  <c:v>15770</c:v>
                </c:pt>
                <c:pt idx="13">
                  <c:v>16129</c:v>
                </c:pt>
                <c:pt idx="14">
                  <c:v>15410</c:v>
                </c:pt>
                <c:pt idx="15">
                  <c:v>15504</c:v>
                </c:pt>
                <c:pt idx="16">
                  <c:v>14404</c:v>
                </c:pt>
                <c:pt idx="17">
                  <c:v>14022</c:v>
                </c:pt>
                <c:pt idx="18">
                  <c:v>12644</c:v>
                </c:pt>
                <c:pt idx="19">
                  <c:v>14265</c:v>
                </c:pt>
                <c:pt idx="20">
                  <c:v>13068</c:v>
                </c:pt>
                <c:pt idx="21">
                  <c:v>9891</c:v>
                </c:pt>
                <c:pt idx="22">
                  <c:v>10697</c:v>
                </c:pt>
                <c:pt idx="23">
                  <c:v>11166</c:v>
                </c:pt>
                <c:pt idx="24">
                  <c:v>12353</c:v>
                </c:pt>
              </c:numCache>
              <c:extLst/>
            </c:numRef>
          </c:val>
          <c:smooth val="0"/>
          <c:extLst>
            <c:ext xmlns:c16="http://schemas.microsoft.com/office/drawing/2014/chart" uri="{C3380CC4-5D6E-409C-BE32-E72D297353CC}">
              <c16:uniqueId val="{00000003-E5F1-4D4D-97FD-098CCB09FAF4}"/>
            </c:ext>
          </c:extLst>
        </c:ser>
        <c:dLbls>
          <c:showLegendKey val="0"/>
          <c:showVal val="0"/>
          <c:showCatName val="0"/>
          <c:showSerName val="0"/>
          <c:showPercent val="0"/>
          <c:showBubbleSize val="0"/>
        </c:dLbls>
        <c:marker val="1"/>
        <c:smooth val="0"/>
        <c:axId val="1972796112"/>
        <c:axId val="1967105936"/>
      </c:lineChart>
      <c:catAx>
        <c:axId val="197279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1967105936"/>
        <c:crosses val="autoZero"/>
        <c:auto val="1"/>
        <c:lblAlgn val="ctr"/>
        <c:lblOffset val="100"/>
        <c:noMultiLvlLbl val="0"/>
      </c:catAx>
      <c:valAx>
        <c:axId val="1967105936"/>
        <c:scaling>
          <c:orientation val="minMax"/>
          <c:max val="23000"/>
          <c:min val="30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72796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Palatino Linotype" panose="02040502050505030304" pitchFamily="18" charset="0"/>
                <a:ea typeface="+mn-ea"/>
                <a:cs typeface="+mn-cs"/>
              </a:defRPr>
            </a:pPr>
            <a:r>
              <a:rPr lang="en-US">
                <a:solidFill>
                  <a:sysClr val="windowText" lastClr="000000"/>
                </a:solidFill>
                <a:latin typeface="Palatino Linotype" panose="02040502050505030304" pitchFamily="18" charset="0"/>
              </a:rPr>
              <a:t>4</a:t>
            </a:r>
            <a:r>
              <a:rPr lang="en-US" baseline="0">
                <a:solidFill>
                  <a:sysClr val="windowText" lastClr="000000"/>
                </a:solidFill>
                <a:latin typeface="Palatino Linotype" panose="02040502050505030304" pitchFamily="18" charset="0"/>
              </a:rPr>
              <a:t> County Sale Price (2nd Qtr)</a:t>
            </a:r>
            <a:endParaRPr lang="en-US">
              <a:solidFill>
                <a:sysClr val="windowText" lastClr="000000"/>
              </a:solidFill>
              <a:latin typeface="Palatino Linotype" panose="0204050205050503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Palatino Linotype" panose="02040502050505030304" pitchFamily="18" charset="0"/>
              <a:ea typeface="+mn-ea"/>
              <a:cs typeface="+mn-cs"/>
            </a:defRPr>
          </a:pPr>
          <a:endParaRPr lang="en-US"/>
        </a:p>
      </c:txPr>
    </c:title>
    <c:autoTitleDeleted val="0"/>
    <c:plotArea>
      <c:layout/>
      <c:barChart>
        <c:barDir val="col"/>
        <c:grouping val="clustered"/>
        <c:varyColors val="0"/>
        <c:ser>
          <c:idx val="1"/>
          <c:order val="0"/>
          <c:tx>
            <c:strRef>
              <c:f>'2nd QTR County Data'!$D$167</c:f>
              <c:strCache>
                <c:ptCount val="1"/>
                <c:pt idx="0">
                  <c:v>Avg Sale Price</c:v>
                </c:pt>
              </c:strCache>
            </c:strRef>
          </c:tx>
          <c:spPr>
            <a:solidFill>
              <a:srgbClr val="1F4E79"/>
            </a:solidFill>
            <a:ln>
              <a:noFill/>
            </a:ln>
            <a:effectLst/>
          </c:spPr>
          <c:invertIfNegative val="0"/>
          <c:dLbls>
            <c:spPr>
              <a:noFill/>
              <a:ln>
                <a:noFill/>
              </a:ln>
              <a:effectLst/>
            </c:spPr>
            <c:txPr>
              <a:bodyPr rot="-5400000" spcFirstLastPara="1" vertOverflow="ellipsis" wrap="square" lIns="38100" tIns="19050" rIns="38100" bIns="19050" anchor="ctr" anchorCtr="0">
                <a:spAutoFit/>
              </a:bodyPr>
              <a:lstStyle/>
              <a:p>
                <a:pPr>
                  <a:defRPr sz="900" b="0" i="0" u="none" strike="noStrike" kern="1200" baseline="0">
                    <a:solidFill>
                      <a:schemeClr val="bg1"/>
                    </a:solidFill>
                    <a:latin typeface="Palatino Linotype" panose="02040502050505030304" pitchFamily="18"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'2nd QTR County Data'!$B$184:$B$210</c:f>
              <c:numCache>
                <c:formatCode>General</c:formatCode>
                <c:ptCount val="2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numCache>
            </c:numRef>
          </c:cat>
          <c:val>
            <c:numRef>
              <c:f>'2nd QTR County Data'!$D$184:$D$210</c:f>
              <c:numCache>
                <c:formatCode>_("$"* #,##0_);_("$"* \(#,##0\);_("$"* "-"??_);_(@_)</c:formatCode>
                <c:ptCount val="27"/>
                <c:pt idx="0">
                  <c:v>175359.75</c:v>
                </c:pt>
                <c:pt idx="1">
                  <c:v>182629.5</c:v>
                </c:pt>
                <c:pt idx="2">
                  <c:v>201643.25</c:v>
                </c:pt>
                <c:pt idx="3">
                  <c:v>212221.25</c:v>
                </c:pt>
                <c:pt idx="4">
                  <c:v>229949.25</c:v>
                </c:pt>
                <c:pt idx="5">
                  <c:v>241680.75</c:v>
                </c:pt>
                <c:pt idx="6">
                  <c:v>259473</c:v>
                </c:pt>
                <c:pt idx="7">
                  <c:v>254076</c:v>
                </c:pt>
                <c:pt idx="8">
                  <c:v>248740</c:v>
                </c:pt>
                <c:pt idx="9">
                  <c:v>219373.25</c:v>
                </c:pt>
                <c:pt idx="10">
                  <c:v>222982.5</c:v>
                </c:pt>
                <c:pt idx="11">
                  <c:v>211731.75</c:v>
                </c:pt>
                <c:pt idx="12">
                  <c:v>205119.5</c:v>
                </c:pt>
                <c:pt idx="13">
                  <c:v>220649.75</c:v>
                </c:pt>
                <c:pt idx="14">
                  <c:v>219684.25</c:v>
                </c:pt>
                <c:pt idx="15">
                  <c:v>240873</c:v>
                </c:pt>
                <c:pt idx="16">
                  <c:v>247957.5</c:v>
                </c:pt>
                <c:pt idx="17">
                  <c:v>259734.5</c:v>
                </c:pt>
                <c:pt idx="18">
                  <c:v>282116.75</c:v>
                </c:pt>
                <c:pt idx="19">
                  <c:v>294098</c:v>
                </c:pt>
                <c:pt idx="20">
                  <c:v>310629.75</c:v>
                </c:pt>
                <c:pt idx="21">
                  <c:v>358601.5</c:v>
                </c:pt>
                <c:pt idx="22">
                  <c:v>392544.5</c:v>
                </c:pt>
                <c:pt idx="23">
                  <c:v>409885.25</c:v>
                </c:pt>
                <c:pt idx="24">
                  <c:v>434099.75</c:v>
                </c:pt>
                <c:pt idx="25">
                  <c:v>457572.75</c:v>
                </c:pt>
                <c:pt idx="26">
                  <c:v>483550.75</c:v>
                </c:pt>
              </c:numCache>
            </c:numRef>
          </c:val>
          <c:extLst>
            <c:ext xmlns:c16="http://schemas.microsoft.com/office/drawing/2014/chart" uri="{C3380CC4-5D6E-409C-BE32-E72D297353CC}">
              <c16:uniqueId val="{00000000-3206-4052-B224-47A9AED0FF01}"/>
            </c:ext>
          </c:extLst>
        </c:ser>
        <c:dLbls>
          <c:dLblPos val="inEnd"/>
          <c:showLegendKey val="0"/>
          <c:showVal val="1"/>
          <c:showCatName val="0"/>
          <c:showSerName val="0"/>
          <c:showPercent val="0"/>
          <c:showBubbleSize val="0"/>
        </c:dLbls>
        <c:gapWidth val="25"/>
        <c:overlap val="-61"/>
        <c:axId val="458612800"/>
        <c:axId val="458613192"/>
      </c:barChart>
      <c:catAx>
        <c:axId val="45861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458613192"/>
        <c:crosses val="autoZero"/>
        <c:auto val="1"/>
        <c:lblAlgn val="ctr"/>
        <c:lblOffset val="100"/>
        <c:noMultiLvlLbl val="0"/>
      </c:catAx>
      <c:valAx>
        <c:axId val="458613192"/>
        <c:scaling>
          <c:orientation val="minMax"/>
          <c:max val="500000"/>
        </c:scaling>
        <c:delete val="0"/>
        <c:axPos val="l"/>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458612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7 County Total Sales (2nd Qtr)</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spPr>
            <a:ln w="88900" cap="rnd">
              <a:solidFill>
                <a:schemeClr val="accent1">
                  <a:lumMod val="50000"/>
                </a:schemeClr>
              </a:solidFill>
              <a:round/>
            </a:ln>
            <a:effectLst/>
          </c:spPr>
          <c:marker>
            <c:symbol val="circle"/>
            <c:size val="5"/>
            <c:spPr>
              <a:solidFill>
                <a:schemeClr val="bg1"/>
              </a:solidFill>
              <a:ln w="9525">
                <a:solidFill>
                  <a:schemeClr val="accent1"/>
                </a:solidFill>
              </a:ln>
              <a:effectLst/>
            </c:spPr>
          </c:marker>
          <c:dLbls>
            <c:dLbl>
              <c:idx val="7"/>
              <c:layout>
                <c:manualLayout>
                  <c:x val="-2.7508986737150416E-2"/>
                  <c:y val="0.1223179364834313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17-41D7-9EF9-562DD8D3027B}"/>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'2nd QTR County Data'!$B$308:$B$334</c:f>
              <c:numCache>
                <c:formatCode>General</c:formatCode>
                <c:ptCount val="2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numCache>
            </c:numRef>
          </c:cat>
          <c:val>
            <c:numRef>
              <c:f>'2nd QTR County Data'!$C$308:$C$334</c:f>
              <c:numCache>
                <c:formatCode>_(* #,##0_);_(* \(#,##0\);_(* "-"??_);_(@_)</c:formatCode>
                <c:ptCount val="27"/>
                <c:pt idx="0">
                  <c:v>10648</c:v>
                </c:pt>
                <c:pt idx="1">
                  <c:v>11145</c:v>
                </c:pt>
                <c:pt idx="2">
                  <c:v>11913</c:v>
                </c:pt>
                <c:pt idx="3">
                  <c:v>12284</c:v>
                </c:pt>
                <c:pt idx="4">
                  <c:v>13192</c:v>
                </c:pt>
                <c:pt idx="5">
                  <c:v>13876</c:v>
                </c:pt>
                <c:pt idx="6">
                  <c:v>13374</c:v>
                </c:pt>
                <c:pt idx="7">
                  <c:v>11924</c:v>
                </c:pt>
                <c:pt idx="8">
                  <c:v>9148</c:v>
                </c:pt>
                <c:pt idx="9">
                  <c:v>8240</c:v>
                </c:pt>
                <c:pt idx="10">
                  <c:v>9599</c:v>
                </c:pt>
                <c:pt idx="11">
                  <c:v>8302</c:v>
                </c:pt>
                <c:pt idx="12">
                  <c:v>10364</c:v>
                </c:pt>
                <c:pt idx="13">
                  <c:v>11646</c:v>
                </c:pt>
                <c:pt idx="14">
                  <c:v>10824</c:v>
                </c:pt>
                <c:pt idx="15">
                  <c:v>12393</c:v>
                </c:pt>
                <c:pt idx="16">
                  <c:v>13333</c:v>
                </c:pt>
                <c:pt idx="17">
                  <c:v>13641</c:v>
                </c:pt>
                <c:pt idx="18">
                  <c:v>13598</c:v>
                </c:pt>
                <c:pt idx="19">
                  <c:v>13011</c:v>
                </c:pt>
                <c:pt idx="20">
                  <c:v>12036</c:v>
                </c:pt>
                <c:pt idx="21">
                  <c:v>13990</c:v>
                </c:pt>
                <c:pt idx="22">
                  <c:v>13340</c:v>
                </c:pt>
                <c:pt idx="23">
                  <c:v>9963</c:v>
                </c:pt>
                <c:pt idx="24">
                  <c:v>10411</c:v>
                </c:pt>
                <c:pt idx="25">
                  <c:v>10537</c:v>
                </c:pt>
                <c:pt idx="26">
                  <c:v>11109</c:v>
                </c:pt>
              </c:numCache>
            </c:numRef>
          </c:val>
          <c:smooth val="0"/>
          <c:extLst>
            <c:ext xmlns:c16="http://schemas.microsoft.com/office/drawing/2014/chart" uri="{C3380CC4-5D6E-409C-BE32-E72D297353CC}">
              <c16:uniqueId val="{00000001-2417-41D7-9EF9-562DD8D3027B}"/>
            </c:ext>
          </c:extLst>
        </c:ser>
        <c:dLbls>
          <c:showLegendKey val="0"/>
          <c:showVal val="0"/>
          <c:showCatName val="0"/>
          <c:showSerName val="0"/>
          <c:showPercent val="0"/>
          <c:showBubbleSize val="0"/>
        </c:dLbls>
        <c:marker val="1"/>
        <c:smooth val="0"/>
        <c:axId val="1972346336"/>
        <c:axId val="1972343008"/>
      </c:lineChart>
      <c:catAx>
        <c:axId val="197234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72343008"/>
        <c:crosses val="autoZero"/>
        <c:auto val="1"/>
        <c:lblAlgn val="ctr"/>
        <c:lblOffset val="100"/>
        <c:noMultiLvlLbl val="0"/>
      </c:catAx>
      <c:valAx>
        <c:axId val="1972343008"/>
        <c:scaling>
          <c:orientation val="minMax"/>
          <c:max val="16000"/>
          <c:min val="30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72346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7 County Listings (2nd Qtr)</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spPr>
            <a:ln w="88900" cap="rnd">
              <a:solidFill>
                <a:schemeClr val="accent1">
                  <a:lumMod val="50000"/>
                </a:schemeClr>
              </a:solidFill>
              <a:round/>
            </a:ln>
            <a:effectLst/>
          </c:spPr>
          <c:marker>
            <c:symbol val="circle"/>
            <c:size val="5"/>
            <c:spPr>
              <a:solidFill>
                <a:schemeClr val="bg1"/>
              </a:solidFill>
              <a:ln w="9525">
                <a:solidFill>
                  <a:schemeClr val="accent1"/>
                </a:solidFill>
              </a:ln>
              <a:effectLst/>
            </c:spPr>
          </c:marker>
          <c:dLbls>
            <c:dLbl>
              <c:idx val="7"/>
              <c:layout>
                <c:manualLayout>
                  <c:x val="-2.7508986737150416E-2"/>
                  <c:y val="0.1223179364834313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39-4F4A-A1FA-66F7736F6BAF}"/>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'2nd QTR County Data'!$B$308:$B$334</c:f>
              <c:numCache>
                <c:formatCode>General</c:formatCode>
                <c:ptCount val="2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numCache>
            </c:numRef>
          </c:cat>
          <c:val>
            <c:numRef>
              <c:f>'2nd QTR County Data'!$F$308:$F$334</c:f>
              <c:numCache>
                <c:formatCode>_(* #,##0_);_(* \(#,##0\);_(* "-"??_);_(@_)</c:formatCode>
                <c:ptCount val="27"/>
                <c:pt idx="0">
                  <c:v>7819</c:v>
                </c:pt>
                <c:pt idx="1">
                  <c:v>8045</c:v>
                </c:pt>
                <c:pt idx="2">
                  <c:v>7726</c:v>
                </c:pt>
                <c:pt idx="3">
                  <c:v>17937</c:v>
                </c:pt>
                <c:pt idx="4">
                  <c:v>19503</c:v>
                </c:pt>
                <c:pt idx="5">
                  <c:v>23256</c:v>
                </c:pt>
                <c:pt idx="6">
                  <c:v>28702</c:v>
                </c:pt>
                <c:pt idx="7">
                  <c:v>30211</c:v>
                </c:pt>
                <c:pt idx="8">
                  <c:v>26499</c:v>
                </c:pt>
                <c:pt idx="9">
                  <c:v>23571</c:v>
                </c:pt>
                <c:pt idx="10">
                  <c:v>24444</c:v>
                </c:pt>
                <c:pt idx="11">
                  <c:v>21376</c:v>
                </c:pt>
                <c:pt idx="12">
                  <c:v>20834</c:v>
                </c:pt>
                <c:pt idx="13">
                  <c:v>14975</c:v>
                </c:pt>
                <c:pt idx="14">
                  <c:v>21242</c:v>
                </c:pt>
                <c:pt idx="15">
                  <c:v>21816</c:v>
                </c:pt>
                <c:pt idx="16">
                  <c:v>20658</c:v>
                </c:pt>
                <c:pt idx="17">
                  <c:v>20713</c:v>
                </c:pt>
                <c:pt idx="18">
                  <c:v>19181</c:v>
                </c:pt>
                <c:pt idx="19">
                  <c:v>18810</c:v>
                </c:pt>
                <c:pt idx="20">
                  <c:v>16842</c:v>
                </c:pt>
                <c:pt idx="21">
                  <c:v>18695</c:v>
                </c:pt>
                <c:pt idx="22">
                  <c:v>17339</c:v>
                </c:pt>
                <c:pt idx="23">
                  <c:v>13184</c:v>
                </c:pt>
                <c:pt idx="24">
                  <c:v>14149</c:v>
                </c:pt>
                <c:pt idx="25">
                  <c:v>14717</c:v>
                </c:pt>
                <c:pt idx="26">
                  <c:v>16094</c:v>
                </c:pt>
              </c:numCache>
            </c:numRef>
          </c:val>
          <c:smooth val="0"/>
          <c:extLst>
            <c:ext xmlns:c16="http://schemas.microsoft.com/office/drawing/2014/chart" uri="{C3380CC4-5D6E-409C-BE32-E72D297353CC}">
              <c16:uniqueId val="{00000001-E239-4F4A-A1FA-66F7736F6BAF}"/>
            </c:ext>
          </c:extLst>
        </c:ser>
        <c:dLbls>
          <c:showLegendKey val="0"/>
          <c:showVal val="0"/>
          <c:showCatName val="0"/>
          <c:showSerName val="0"/>
          <c:showPercent val="0"/>
          <c:showBubbleSize val="0"/>
        </c:dLbls>
        <c:marker val="1"/>
        <c:smooth val="0"/>
        <c:axId val="1972346336"/>
        <c:axId val="1972343008"/>
      </c:lineChart>
      <c:catAx>
        <c:axId val="197234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72343008"/>
        <c:crosses val="autoZero"/>
        <c:auto val="1"/>
        <c:lblAlgn val="ctr"/>
        <c:lblOffset val="100"/>
        <c:noMultiLvlLbl val="0"/>
      </c:catAx>
      <c:valAx>
        <c:axId val="1972343008"/>
        <c:scaling>
          <c:orientation val="minMax"/>
          <c:max val="31000"/>
          <c:min val="45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72346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7 County Sale Price (2nd Qtr)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strRef>
              <c:f>'2nd QTR County Data'!$D$167</c:f>
              <c:strCache>
                <c:ptCount val="1"/>
                <c:pt idx="0">
                  <c:v>Avg Sale Price</c:v>
                </c:pt>
              </c:strCache>
            </c:strRef>
          </c:tx>
          <c:spPr>
            <a:solidFill>
              <a:schemeClr val="accent1">
                <a:lumMod val="50000"/>
              </a:schemeClr>
            </a:solidFill>
            <a:ln>
              <a:noFill/>
            </a:ln>
            <a:effectLst/>
          </c:spPr>
          <c:invertIfNegative val="0"/>
          <c:dLbls>
            <c:spPr>
              <a:noFill/>
              <a:ln>
                <a:noFill/>
              </a:ln>
              <a:effectLst/>
            </c:spPr>
            <c:txPr>
              <a:bodyPr rot="-5400000" spcFirstLastPara="1" vertOverflow="ellipsis" wrap="square" lIns="38100" tIns="19050" rIns="38100" bIns="19050" anchor="ctr" anchorCtr="0">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'2nd QTR County Data'!$B$308:$B$334</c:f>
              <c:numCache>
                <c:formatCode>General</c:formatCode>
                <c:ptCount val="2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numCache>
            </c:numRef>
          </c:cat>
          <c:val>
            <c:numRef>
              <c:f>'2nd QTR County Data'!$D$308:$D$334</c:f>
              <c:numCache>
                <c:formatCode>_("$"* #,##0_);_("$"* \(#,##0\);_("$"* "-"??_);_(@_)</c:formatCode>
                <c:ptCount val="27"/>
                <c:pt idx="0">
                  <c:v>161156.85714285713</c:v>
                </c:pt>
                <c:pt idx="1">
                  <c:v>171413</c:v>
                </c:pt>
                <c:pt idx="2">
                  <c:v>182480.42857142858</c:v>
                </c:pt>
                <c:pt idx="3">
                  <c:v>195113.28571428571</c:v>
                </c:pt>
                <c:pt idx="4">
                  <c:v>211146.71428571429</c:v>
                </c:pt>
                <c:pt idx="5">
                  <c:v>230284.42857142858</c:v>
                </c:pt>
                <c:pt idx="6">
                  <c:v>245226.28571428571</c:v>
                </c:pt>
                <c:pt idx="7">
                  <c:v>242883.71428571429</c:v>
                </c:pt>
                <c:pt idx="8">
                  <c:v>237178.57142857142</c:v>
                </c:pt>
                <c:pt idx="9">
                  <c:v>205673.14285714287</c:v>
                </c:pt>
                <c:pt idx="10">
                  <c:v>202535</c:v>
                </c:pt>
                <c:pt idx="11">
                  <c:v>189121.42857142858</c:v>
                </c:pt>
                <c:pt idx="12">
                  <c:v>184618.57142857142</c:v>
                </c:pt>
                <c:pt idx="13">
                  <c:v>195255.28571428571</c:v>
                </c:pt>
                <c:pt idx="14">
                  <c:v>201226.71428571429</c:v>
                </c:pt>
                <c:pt idx="15">
                  <c:v>220224.57142857142</c:v>
                </c:pt>
                <c:pt idx="16">
                  <c:v>223864</c:v>
                </c:pt>
                <c:pt idx="17">
                  <c:v>241903.57142857142</c:v>
                </c:pt>
                <c:pt idx="18">
                  <c:v>262827.42857142858</c:v>
                </c:pt>
                <c:pt idx="19">
                  <c:v>271854.85714285716</c:v>
                </c:pt>
                <c:pt idx="20">
                  <c:v>289003.42857142858</c:v>
                </c:pt>
                <c:pt idx="21">
                  <c:v>340120.28571428574</c:v>
                </c:pt>
                <c:pt idx="22">
                  <c:v>367020.14285714284</c:v>
                </c:pt>
                <c:pt idx="23">
                  <c:v>389811.14285714284</c:v>
                </c:pt>
                <c:pt idx="24">
                  <c:v>414965.71428571426</c:v>
                </c:pt>
                <c:pt idx="25">
                  <c:v>438602.14285714284</c:v>
                </c:pt>
                <c:pt idx="26">
                  <c:v>465041.71428571426</c:v>
                </c:pt>
              </c:numCache>
            </c:numRef>
          </c:val>
          <c:extLst>
            <c:ext xmlns:c16="http://schemas.microsoft.com/office/drawing/2014/chart" uri="{C3380CC4-5D6E-409C-BE32-E72D297353CC}">
              <c16:uniqueId val="{00000000-518F-48DD-BFCB-7033AB08B62F}"/>
            </c:ext>
          </c:extLst>
        </c:ser>
        <c:dLbls>
          <c:dLblPos val="inEnd"/>
          <c:showLegendKey val="0"/>
          <c:showVal val="1"/>
          <c:showCatName val="0"/>
          <c:showSerName val="0"/>
          <c:showPercent val="0"/>
          <c:showBubbleSize val="0"/>
        </c:dLbls>
        <c:gapWidth val="25"/>
        <c:overlap val="-61"/>
        <c:axId val="458612408"/>
        <c:axId val="458615936"/>
      </c:barChart>
      <c:catAx>
        <c:axId val="458612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615936"/>
        <c:crosses val="autoZero"/>
        <c:auto val="1"/>
        <c:lblAlgn val="ctr"/>
        <c:lblOffset val="100"/>
        <c:noMultiLvlLbl val="0"/>
      </c:catAx>
      <c:valAx>
        <c:axId val="458615936"/>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612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rawings/_rels/drawing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0.92562</cdr:x>
      <cdr:y>0.88307</cdr:y>
    </cdr:from>
    <cdr:to>
      <cdr:x>0.99228</cdr:x>
      <cdr:y>0.99669</cdr:y>
    </cdr:to>
    <cdr:pic>
      <cdr:nvPicPr>
        <cdr:cNvPr id="2" name="chart">
          <a:extLst xmlns:a="http://schemas.openxmlformats.org/drawingml/2006/main">
            <a:ext uri="{FF2B5EF4-FFF2-40B4-BE49-F238E27FC236}">
              <a16:creationId xmlns:a16="http://schemas.microsoft.com/office/drawing/2014/main" id="{2E3FD39A-7E1B-7B54-8DBF-1815539052EA}"/>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078308" y="2826178"/>
          <a:ext cx="365760" cy="363639"/>
        </a:xfrm>
        <a:prstGeom xmlns:a="http://schemas.openxmlformats.org/drawingml/2006/main" prst="rect">
          <a:avLst/>
        </a:prstGeom>
      </cdr:spPr>
    </cdr:pic>
  </cdr:relSizeAnchor>
  <cdr:relSizeAnchor xmlns:cdr="http://schemas.openxmlformats.org/drawingml/2006/chartDrawing">
    <cdr:from>
      <cdr:x>0.00193</cdr:x>
      <cdr:y>0.84721</cdr:y>
    </cdr:from>
    <cdr:to>
      <cdr:x>0.08526</cdr:x>
      <cdr:y>0.99008</cdr:y>
    </cdr:to>
    <cdr:pic>
      <cdr:nvPicPr>
        <cdr:cNvPr id="3" name="Picture 2">
          <a:extLst xmlns:a="http://schemas.openxmlformats.org/drawingml/2006/main">
            <a:ext uri="{FF2B5EF4-FFF2-40B4-BE49-F238E27FC236}">
              <a16:creationId xmlns:a16="http://schemas.microsoft.com/office/drawing/2014/main" id="{3BB21591-28C5-8318-C108-89EAEA828975}"/>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2">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10583" y="2711414"/>
          <a:ext cx="457200" cy="457236"/>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0.01157</cdr:x>
      <cdr:y>0.84614</cdr:y>
    </cdr:from>
    <cdr:to>
      <cdr:x>0.09491</cdr:x>
      <cdr:y>1</cdr:y>
    </cdr:to>
    <cdr:pic>
      <cdr:nvPicPr>
        <cdr:cNvPr id="2" name="Picture 1">
          <a:extLst xmlns:a="http://schemas.openxmlformats.org/drawingml/2006/main">
            <a:ext uri="{FF2B5EF4-FFF2-40B4-BE49-F238E27FC236}">
              <a16:creationId xmlns:a16="http://schemas.microsoft.com/office/drawing/2014/main" id="{26B95A79-CE85-3124-AAA0-E6FAAF2C3C5D}"/>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63500" y="2514564"/>
          <a:ext cx="457200" cy="457236"/>
        </a:xfrm>
        <a:prstGeom xmlns:a="http://schemas.openxmlformats.org/drawingml/2006/main" prst="rect">
          <a:avLst/>
        </a:prstGeom>
      </cdr:spPr>
    </cdr:pic>
  </cdr:relSizeAnchor>
  <cdr:relSizeAnchor xmlns:cdr="http://schemas.openxmlformats.org/drawingml/2006/chartDrawing">
    <cdr:from>
      <cdr:x>0.93333</cdr:x>
      <cdr:y>0.87764</cdr:y>
    </cdr:from>
    <cdr:to>
      <cdr:x>1</cdr:x>
      <cdr:y>1</cdr:y>
    </cdr:to>
    <cdr:pic>
      <cdr:nvPicPr>
        <cdr:cNvPr id="3" name="chart">
          <a:extLst xmlns:a="http://schemas.openxmlformats.org/drawingml/2006/main">
            <a:ext uri="{FF2B5EF4-FFF2-40B4-BE49-F238E27FC236}">
              <a16:creationId xmlns:a16="http://schemas.microsoft.com/office/drawing/2014/main" id="{2E3FD39A-7E1B-7B54-8DBF-1815539052EA}"/>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5131223" y="2608161"/>
          <a:ext cx="365760" cy="363639"/>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Palatino Linotype">
      <a:majorFont>
        <a:latin typeface="Century Gothic" panose="020B0502020202020204"/>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173863-2EC1-42AE-84BB-8616F4FBD678}">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3C631-8471-4ACA-952D-531C6F7B1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8</Pages>
  <Words>1132</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 Ruzicka</cp:lastModifiedBy>
  <cp:revision>5</cp:revision>
  <cp:lastPrinted>2026-04-13T18:48:00Z</cp:lastPrinted>
  <dcterms:created xsi:type="dcterms:W3CDTF">2026-07-14T19:06:00Z</dcterms:created>
  <dcterms:modified xsi:type="dcterms:W3CDTF">2026-07-14T21:14:00Z</dcterms:modified>
</cp:coreProperties>
</file>